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0F" w:rsidRDefault="004A6E0F" w:rsidP="004A6E0F">
      <w:pPr>
        <w:pStyle w:val="1"/>
        <w:spacing w:before="240" w:beforeAutospacing="0" w:after="240" w:afterAutospacing="0"/>
        <w:rPr>
          <w:rFonts w:ascii="微软雅黑" w:eastAsia="微软雅黑" w:hAnsi="微软雅黑"/>
          <w:color w:val="000000"/>
          <w:sz w:val="36"/>
          <w:szCs w:val="36"/>
        </w:rPr>
      </w:pPr>
      <w:r>
        <w:rPr>
          <w:rFonts w:ascii="微软雅黑" w:eastAsia="微软雅黑" w:hAnsi="微软雅黑" w:hint="eastAsia"/>
          <w:color w:val="000000"/>
          <w:sz w:val="36"/>
          <w:szCs w:val="36"/>
        </w:rPr>
        <w:t>深圳市国家和广东省科技计划项目配套资助管理办法</w:t>
      </w:r>
    </w:p>
    <w:p w:rsidR="003B3D97" w:rsidRPr="003B3D97" w:rsidRDefault="003B3D97" w:rsidP="003B3D97">
      <w:pPr>
        <w:widowControl/>
        <w:spacing w:after="240"/>
        <w:jc w:val="center"/>
        <w:rPr>
          <w:rFonts w:ascii="微软雅黑" w:eastAsia="微软雅黑" w:hAnsi="微软雅黑" w:cs="宋体"/>
          <w:color w:val="333333"/>
          <w:kern w:val="0"/>
          <w:sz w:val="24"/>
          <w:szCs w:val="24"/>
        </w:rPr>
      </w:pPr>
      <w:bookmarkStart w:id="0" w:name="_GoBack"/>
      <w:bookmarkEnd w:id="0"/>
      <w:r w:rsidRPr="003B3D97">
        <w:rPr>
          <w:rFonts w:ascii="微软雅黑" w:eastAsia="微软雅黑" w:hAnsi="微软雅黑" w:cs="宋体" w:hint="eastAsia"/>
          <w:color w:val="333333"/>
          <w:kern w:val="0"/>
          <w:sz w:val="24"/>
          <w:szCs w:val="24"/>
        </w:rPr>
        <w:t>深科技创新规〔2023〕1号</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各有关单位：</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《深圳市国家和广东省科技计划项目配套资助管理办法》已经市政府同意，现予印发，请遵照执行。</w:t>
      </w:r>
    </w:p>
    <w:p w:rsidR="003B3D97" w:rsidRPr="003B3D97" w:rsidRDefault="003B3D97" w:rsidP="003B3D97">
      <w:pPr>
        <w:widowControl/>
        <w:spacing w:after="240"/>
        <w:jc w:val="righ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深圳市科技创新委员会</w:t>
      </w:r>
    </w:p>
    <w:p w:rsidR="003B3D97" w:rsidRPr="003B3D97" w:rsidRDefault="003B3D97" w:rsidP="003B3D97">
      <w:pPr>
        <w:widowControl/>
        <w:spacing w:after="240"/>
        <w:jc w:val="righ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2023年3月10日</w:t>
      </w:r>
    </w:p>
    <w:p w:rsidR="003B3D97" w:rsidRPr="003B3D97" w:rsidRDefault="003B3D97" w:rsidP="003B3D97">
      <w:pPr>
        <w:widowControl/>
        <w:spacing w:after="240"/>
        <w:jc w:val="center"/>
        <w:rPr>
          <w:rFonts w:ascii="微软雅黑" w:eastAsia="微软雅黑" w:hAnsi="微软雅黑" w:cs="宋体"/>
          <w:color w:val="333333"/>
          <w:kern w:val="0"/>
          <w:sz w:val="24"/>
          <w:szCs w:val="24"/>
        </w:rPr>
      </w:pPr>
      <w:r w:rsidRPr="003B3D97">
        <w:rPr>
          <w:rFonts w:ascii="微软雅黑" w:eastAsia="微软雅黑" w:hAnsi="微软雅黑" w:cs="宋体" w:hint="eastAsia"/>
          <w:b/>
          <w:bCs/>
          <w:color w:val="333333"/>
          <w:kern w:val="0"/>
          <w:sz w:val="24"/>
          <w:szCs w:val="24"/>
        </w:rPr>
        <w:t>深圳市国家和广东省科技计划项目配套资助管理办法</w:t>
      </w:r>
    </w:p>
    <w:p w:rsidR="003B3D97" w:rsidRPr="003B3D97" w:rsidRDefault="003B3D97" w:rsidP="003B3D97">
      <w:pPr>
        <w:widowControl/>
        <w:spacing w:after="240"/>
        <w:jc w:val="center"/>
        <w:rPr>
          <w:rFonts w:ascii="微软雅黑" w:eastAsia="微软雅黑" w:hAnsi="微软雅黑" w:cs="宋体"/>
          <w:color w:val="333333"/>
          <w:kern w:val="0"/>
          <w:sz w:val="24"/>
          <w:szCs w:val="24"/>
        </w:rPr>
      </w:pPr>
      <w:r w:rsidRPr="003B3D97">
        <w:rPr>
          <w:rFonts w:ascii="微软雅黑" w:eastAsia="微软雅黑" w:hAnsi="微软雅黑" w:cs="宋体" w:hint="eastAsia"/>
          <w:b/>
          <w:bCs/>
          <w:color w:val="333333"/>
          <w:kern w:val="0"/>
          <w:sz w:val="24"/>
          <w:szCs w:val="24"/>
        </w:rPr>
        <w:t>第一章　总　则</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第一条</w:t>
      </w:r>
      <w:r w:rsidRPr="003B3D97">
        <w:rPr>
          <w:rFonts w:ascii="微软雅黑" w:eastAsia="微软雅黑" w:hAnsi="微软雅黑" w:cs="宋体" w:hint="eastAsia"/>
          <w:color w:val="333333"/>
          <w:kern w:val="0"/>
          <w:sz w:val="24"/>
          <w:szCs w:val="24"/>
        </w:rPr>
        <w:t xml:space="preserve">　为了不断深化科技体制改革，持续优化科技计划管理体系，规范国家和广东省科技计划项目的配套资助管理，根据《中华人民共和国科学技术进步法》《深圳市人民政府关于印发科技计划管理改革方案的通知》（深府〔2019〕1号）及相关政策要求，结合本市实际，制定本办法。</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第二条</w:t>
      </w:r>
      <w:r w:rsidRPr="003B3D97">
        <w:rPr>
          <w:rFonts w:ascii="微软雅黑" w:eastAsia="微软雅黑" w:hAnsi="微软雅黑" w:cs="宋体" w:hint="eastAsia"/>
          <w:color w:val="333333"/>
          <w:kern w:val="0"/>
          <w:sz w:val="24"/>
          <w:szCs w:val="24"/>
        </w:rPr>
        <w:t xml:space="preserve">　本办法所称配套资助的国家和广东省科技计划项目（以下简称配套项目）是国家科技重大项目、科技部和广东省科技厅的科技计划项目或者市政府确定支持的国家和省其他科技计划项目。</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市科技行政主管部门可以根据国家科技计划体系变化，在申请指南中明确国家科技重大项目具体类别。</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lastRenderedPageBreak/>
        <w:t xml:space="preserve">　　</w:t>
      </w:r>
      <w:r w:rsidRPr="003B3D97">
        <w:rPr>
          <w:rFonts w:ascii="微软雅黑" w:eastAsia="微软雅黑" w:hAnsi="微软雅黑" w:cs="宋体" w:hint="eastAsia"/>
          <w:b/>
          <w:bCs/>
          <w:color w:val="333333"/>
          <w:kern w:val="0"/>
          <w:sz w:val="24"/>
          <w:szCs w:val="24"/>
        </w:rPr>
        <w:t>第三条</w:t>
      </w:r>
      <w:r w:rsidRPr="003B3D97">
        <w:rPr>
          <w:rFonts w:ascii="微软雅黑" w:eastAsia="微软雅黑" w:hAnsi="微软雅黑" w:cs="宋体" w:hint="eastAsia"/>
          <w:color w:val="333333"/>
          <w:kern w:val="0"/>
          <w:sz w:val="24"/>
          <w:szCs w:val="24"/>
        </w:rPr>
        <w:t xml:space="preserve">　配套资助项目的组织实施遵循“客观公正、公开透明、材料齐全、有据可依”的原则。</w:t>
      </w:r>
    </w:p>
    <w:p w:rsidR="003B3D97" w:rsidRPr="003B3D97" w:rsidRDefault="003B3D97" w:rsidP="003B3D97">
      <w:pPr>
        <w:widowControl/>
        <w:spacing w:after="240"/>
        <w:jc w:val="center"/>
        <w:rPr>
          <w:rFonts w:ascii="微软雅黑" w:eastAsia="微软雅黑" w:hAnsi="微软雅黑" w:cs="宋体"/>
          <w:color w:val="333333"/>
          <w:kern w:val="0"/>
          <w:sz w:val="24"/>
          <w:szCs w:val="24"/>
        </w:rPr>
      </w:pPr>
      <w:r w:rsidRPr="003B3D97">
        <w:rPr>
          <w:rFonts w:ascii="微软雅黑" w:eastAsia="微软雅黑" w:hAnsi="微软雅黑" w:cs="宋体" w:hint="eastAsia"/>
          <w:b/>
          <w:bCs/>
          <w:color w:val="333333"/>
          <w:kern w:val="0"/>
          <w:sz w:val="24"/>
          <w:szCs w:val="24"/>
        </w:rPr>
        <w:t>第二章　管理职责与分工</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第四条</w:t>
      </w:r>
      <w:r w:rsidRPr="003B3D97">
        <w:rPr>
          <w:rFonts w:ascii="微软雅黑" w:eastAsia="微软雅黑" w:hAnsi="微软雅黑" w:cs="宋体" w:hint="eastAsia"/>
          <w:color w:val="333333"/>
          <w:kern w:val="0"/>
          <w:sz w:val="24"/>
          <w:szCs w:val="24"/>
        </w:rPr>
        <w:t xml:space="preserve">　市科技行政主管部门是配套项目的业务主管部门，其职责是：</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（一）负责配套资助资金（以下简称配套资金）的预算编制执行；</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（二）负责配套项目申请指南编制、发布，项目的受理、审查、委托审计、公示、计划下达、资金拨付、资金退出及追偿等；</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（三）根据国家和</w:t>
      </w:r>
      <w:proofErr w:type="gramStart"/>
      <w:r w:rsidRPr="003B3D97">
        <w:rPr>
          <w:rFonts w:ascii="微软雅黑" w:eastAsia="微软雅黑" w:hAnsi="微软雅黑" w:cs="宋体" w:hint="eastAsia"/>
          <w:color w:val="333333"/>
          <w:kern w:val="0"/>
          <w:sz w:val="24"/>
          <w:szCs w:val="24"/>
        </w:rPr>
        <w:t>省申请</w:t>
      </w:r>
      <w:proofErr w:type="gramEnd"/>
      <w:r w:rsidRPr="003B3D97">
        <w:rPr>
          <w:rFonts w:ascii="微软雅黑" w:eastAsia="微软雅黑" w:hAnsi="微软雅黑" w:cs="宋体" w:hint="eastAsia"/>
          <w:color w:val="333333"/>
          <w:kern w:val="0"/>
          <w:sz w:val="24"/>
          <w:szCs w:val="24"/>
        </w:rPr>
        <w:t>指南或者相关文件的要求，出具由深圳市申请单位承担项目的资金配套承诺函；</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（四）负责配套项目绩效评价，配合市财政部门绩效再评价或者重点评价；</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（五）职能范围内的其他工作事项。</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第五条</w:t>
      </w:r>
      <w:r w:rsidRPr="003B3D97">
        <w:rPr>
          <w:rFonts w:ascii="微软雅黑" w:eastAsia="微软雅黑" w:hAnsi="微软雅黑" w:cs="宋体" w:hint="eastAsia"/>
          <w:color w:val="333333"/>
          <w:kern w:val="0"/>
          <w:sz w:val="24"/>
          <w:szCs w:val="24"/>
        </w:rPr>
        <w:t xml:space="preserve">　项目承担单位是</w:t>
      </w:r>
      <w:proofErr w:type="gramStart"/>
      <w:r w:rsidRPr="003B3D97">
        <w:rPr>
          <w:rFonts w:ascii="微软雅黑" w:eastAsia="微软雅黑" w:hAnsi="微软雅黑" w:cs="宋体" w:hint="eastAsia"/>
          <w:color w:val="333333"/>
          <w:kern w:val="0"/>
          <w:sz w:val="24"/>
          <w:szCs w:val="24"/>
        </w:rPr>
        <w:t>受配套</w:t>
      </w:r>
      <w:proofErr w:type="gramEnd"/>
      <w:r w:rsidRPr="003B3D97">
        <w:rPr>
          <w:rFonts w:ascii="微软雅黑" w:eastAsia="微软雅黑" w:hAnsi="微软雅黑" w:cs="宋体" w:hint="eastAsia"/>
          <w:color w:val="333333"/>
          <w:kern w:val="0"/>
          <w:sz w:val="24"/>
          <w:szCs w:val="24"/>
        </w:rPr>
        <w:t>资助的单位，其职责是：</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（一）按照深圳市科技研发资金管理相关规定，规范使用配套资金；</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（二）按照与国家和省签订的任务书或者合同要求，切实开展好项目研究，保证配套资金的使用绩效；</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（三）接受市科技行政主管部门、财政部门、审计监督部门、纪检监察部门以及其他监督机构及其授权委托机构对配套资金使用情况的监督检查和审计；</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（四）按照市科技行政主管部门要求提供配套资金使用情况和项目执行情况的报告、验收结论及相关财务报表等。</w:t>
      </w:r>
    </w:p>
    <w:p w:rsidR="003B3D97" w:rsidRPr="003B3D97" w:rsidRDefault="003B3D97" w:rsidP="003B3D97">
      <w:pPr>
        <w:widowControl/>
        <w:spacing w:after="240"/>
        <w:jc w:val="center"/>
        <w:rPr>
          <w:rFonts w:ascii="微软雅黑" w:eastAsia="微软雅黑" w:hAnsi="微软雅黑" w:cs="宋体"/>
          <w:color w:val="333333"/>
          <w:kern w:val="0"/>
          <w:sz w:val="24"/>
          <w:szCs w:val="24"/>
        </w:rPr>
      </w:pPr>
      <w:r w:rsidRPr="003B3D97">
        <w:rPr>
          <w:rFonts w:ascii="微软雅黑" w:eastAsia="微软雅黑" w:hAnsi="微软雅黑" w:cs="宋体" w:hint="eastAsia"/>
          <w:b/>
          <w:bCs/>
          <w:color w:val="333333"/>
          <w:kern w:val="0"/>
          <w:sz w:val="24"/>
          <w:szCs w:val="24"/>
        </w:rPr>
        <w:lastRenderedPageBreak/>
        <w:t>第三章　资助方式、条件与标准</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第六条</w:t>
      </w:r>
      <w:r w:rsidRPr="003B3D97">
        <w:rPr>
          <w:rFonts w:ascii="微软雅黑" w:eastAsia="微软雅黑" w:hAnsi="微软雅黑" w:cs="宋体" w:hint="eastAsia"/>
          <w:color w:val="333333"/>
          <w:kern w:val="0"/>
          <w:sz w:val="24"/>
          <w:szCs w:val="24"/>
        </w:rPr>
        <w:t xml:space="preserve">　配套项目原则上采取国家和省项目验收通过后配套的扶持方式(以下简称后配套方式)，后配套方式采用一次性拨款方式进行配套资金的拨付；对国家科技重大项目或者国家和省相关文件有明确地方财政配套要求（以下简称国家和省有明确配套）的项目，可采取项目验收</w:t>
      </w:r>
      <w:proofErr w:type="gramStart"/>
      <w:r w:rsidRPr="003B3D97">
        <w:rPr>
          <w:rFonts w:ascii="微软雅黑" w:eastAsia="微软雅黑" w:hAnsi="微软雅黑" w:cs="宋体" w:hint="eastAsia"/>
          <w:color w:val="333333"/>
          <w:kern w:val="0"/>
          <w:sz w:val="24"/>
          <w:szCs w:val="24"/>
        </w:rPr>
        <w:t>前配套</w:t>
      </w:r>
      <w:proofErr w:type="gramEnd"/>
      <w:r w:rsidRPr="003B3D97">
        <w:rPr>
          <w:rFonts w:ascii="微软雅黑" w:eastAsia="微软雅黑" w:hAnsi="微软雅黑" w:cs="宋体" w:hint="eastAsia"/>
          <w:color w:val="333333"/>
          <w:kern w:val="0"/>
          <w:sz w:val="24"/>
          <w:szCs w:val="24"/>
        </w:rPr>
        <w:t>的扶持方式（以下简称</w:t>
      </w:r>
      <w:proofErr w:type="gramStart"/>
      <w:r w:rsidRPr="003B3D97">
        <w:rPr>
          <w:rFonts w:ascii="微软雅黑" w:eastAsia="微软雅黑" w:hAnsi="微软雅黑" w:cs="宋体" w:hint="eastAsia"/>
          <w:color w:val="333333"/>
          <w:kern w:val="0"/>
          <w:sz w:val="24"/>
          <w:szCs w:val="24"/>
        </w:rPr>
        <w:t>前配套</w:t>
      </w:r>
      <w:proofErr w:type="gramEnd"/>
      <w:r w:rsidRPr="003B3D97">
        <w:rPr>
          <w:rFonts w:ascii="微软雅黑" w:eastAsia="微软雅黑" w:hAnsi="微软雅黑" w:cs="宋体" w:hint="eastAsia"/>
          <w:color w:val="333333"/>
          <w:kern w:val="0"/>
          <w:sz w:val="24"/>
          <w:szCs w:val="24"/>
        </w:rPr>
        <w:t>方式），</w:t>
      </w:r>
      <w:proofErr w:type="gramStart"/>
      <w:r w:rsidRPr="003B3D97">
        <w:rPr>
          <w:rFonts w:ascii="微软雅黑" w:eastAsia="微软雅黑" w:hAnsi="微软雅黑" w:cs="宋体" w:hint="eastAsia"/>
          <w:color w:val="333333"/>
          <w:kern w:val="0"/>
          <w:sz w:val="24"/>
          <w:szCs w:val="24"/>
        </w:rPr>
        <w:t>前配套</w:t>
      </w:r>
      <w:proofErr w:type="gramEnd"/>
      <w:r w:rsidRPr="003B3D97">
        <w:rPr>
          <w:rFonts w:ascii="微软雅黑" w:eastAsia="微软雅黑" w:hAnsi="微软雅黑" w:cs="宋体" w:hint="eastAsia"/>
          <w:color w:val="333333"/>
          <w:kern w:val="0"/>
          <w:sz w:val="24"/>
          <w:szCs w:val="24"/>
        </w:rPr>
        <w:t>方式根据项目承担单位的研发进展情况采用一次性或分期拨款方式进行配套资金的拨付。</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第七条</w:t>
      </w:r>
      <w:r w:rsidRPr="003B3D97">
        <w:rPr>
          <w:rFonts w:ascii="微软雅黑" w:eastAsia="微软雅黑" w:hAnsi="微软雅黑" w:cs="宋体" w:hint="eastAsia"/>
          <w:color w:val="333333"/>
          <w:kern w:val="0"/>
          <w:sz w:val="24"/>
          <w:szCs w:val="24"/>
        </w:rPr>
        <w:t xml:space="preserve">　申请配套项目应当是符合本办法第二条规定的项目，且同时符合以下条件：</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（一）申请</w:t>
      </w:r>
      <w:proofErr w:type="gramStart"/>
      <w:r w:rsidRPr="003B3D97">
        <w:rPr>
          <w:rFonts w:ascii="微软雅黑" w:eastAsia="微软雅黑" w:hAnsi="微软雅黑" w:cs="宋体" w:hint="eastAsia"/>
          <w:color w:val="333333"/>
          <w:kern w:val="0"/>
          <w:sz w:val="24"/>
          <w:szCs w:val="24"/>
        </w:rPr>
        <w:t>前配套</w:t>
      </w:r>
      <w:proofErr w:type="gramEnd"/>
      <w:r w:rsidRPr="003B3D97">
        <w:rPr>
          <w:rFonts w:ascii="微软雅黑" w:eastAsia="微软雅黑" w:hAnsi="微软雅黑" w:cs="宋体" w:hint="eastAsia"/>
          <w:color w:val="333333"/>
          <w:kern w:val="0"/>
          <w:sz w:val="24"/>
          <w:szCs w:val="24"/>
        </w:rPr>
        <w:t>方式的项目应当是国家重大科技项目或国家和省有明确配套的项目，申请后配套方式的项目应当是国家和省已验收通过的项目；</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（二）申请单位应当是在深圳市（含深</w:t>
      </w:r>
      <w:proofErr w:type="gramStart"/>
      <w:r w:rsidRPr="003B3D97">
        <w:rPr>
          <w:rFonts w:ascii="微软雅黑" w:eastAsia="微软雅黑" w:hAnsi="微软雅黑" w:cs="宋体" w:hint="eastAsia"/>
          <w:color w:val="333333"/>
          <w:kern w:val="0"/>
          <w:sz w:val="24"/>
          <w:szCs w:val="24"/>
        </w:rPr>
        <w:t>汕</w:t>
      </w:r>
      <w:proofErr w:type="gramEnd"/>
      <w:r w:rsidRPr="003B3D97">
        <w:rPr>
          <w:rFonts w:ascii="微软雅黑" w:eastAsia="微软雅黑" w:hAnsi="微软雅黑" w:cs="宋体" w:hint="eastAsia"/>
          <w:color w:val="333333"/>
          <w:kern w:val="0"/>
          <w:sz w:val="24"/>
          <w:szCs w:val="24"/>
        </w:rPr>
        <w:t>特别合作区）内依法经营，具有独立法人资格的企业、高等院校、科研机构、医疗卫生单位和社会组织等单位或者是经市政府批准的其他机构。其中，国家和省科技计划项目牵头单位为深圳市内的，可以由牵头单位联合深圳市内其他参与单位共同申请；</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（三）申请单位应当牵头承担或者参与承担本办法第二条规定的国家和省科技计划项目，并且在深圳市拥有开展项目的必要条件；</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（四）申请单位获得国家和省科技计划项目立项的财政资助总额超过50万元（含50万元）；</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（五）申请的国家和省科技计划项目财政到账资助资金（以下简称上级到账资金）未获得过本市财政配套资助；</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lastRenderedPageBreak/>
        <w:t xml:space="preserve">　　（六）国家科技重大项目或者国家和省有明确配套的项目，申请单位可就年度配套项目申请指南发布之日起上两个年度内的上级到账资金申请配套资助或者按照本条第七项验收通过的项目规定执行；</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（七）国家和省已验收通过的项目，申请单位在国家和省验收通过之日起下两个年度内可就上级到账资金（仅限2021年及以后到账的）申请配套资助；</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（八）申请单位未被列入科研诚信异常名录。</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 xml:space="preserve">　第八条</w:t>
      </w:r>
      <w:r w:rsidRPr="003B3D97">
        <w:rPr>
          <w:rFonts w:ascii="微软雅黑" w:eastAsia="微软雅黑" w:hAnsi="微软雅黑" w:cs="宋体" w:hint="eastAsia"/>
          <w:color w:val="333333"/>
          <w:kern w:val="0"/>
          <w:sz w:val="24"/>
          <w:szCs w:val="24"/>
        </w:rPr>
        <w:t xml:space="preserve">　配套项目资助原则如下：</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（一）国家和</w:t>
      </w:r>
      <w:proofErr w:type="gramStart"/>
      <w:r w:rsidRPr="003B3D97">
        <w:rPr>
          <w:rFonts w:ascii="微软雅黑" w:eastAsia="微软雅黑" w:hAnsi="微软雅黑" w:cs="宋体" w:hint="eastAsia"/>
          <w:color w:val="333333"/>
          <w:kern w:val="0"/>
          <w:sz w:val="24"/>
          <w:szCs w:val="24"/>
        </w:rPr>
        <w:t>省申请</w:t>
      </w:r>
      <w:proofErr w:type="gramEnd"/>
      <w:r w:rsidRPr="003B3D97">
        <w:rPr>
          <w:rFonts w:ascii="微软雅黑" w:eastAsia="微软雅黑" w:hAnsi="微软雅黑" w:cs="宋体" w:hint="eastAsia"/>
          <w:color w:val="333333"/>
          <w:kern w:val="0"/>
          <w:sz w:val="24"/>
          <w:szCs w:val="24"/>
        </w:rPr>
        <w:t>指南或者下达文件等有明确配套资助要求，原则上经市科技行政主管部门推荐或者出具配套资助承诺函，并且任务书或者合同的经费预算表中有地方财政资金配套资助要求的，按照国家和省的相关要求执行；</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二）国家和省相关文件没有明确配套资助要求等其他情形，项目申请单位有自筹资金的，牵头承担国家项目的，上级实际资助资金与地方配套比例不超过1:1，参与承担的，不超过1:0.5。牵头承担省项目的，配套比例不超过1:0.5，参与承担的，不超过1:0.25。单个项目配套资金不超过3000万元，资助金额不超过单位自筹经费的50%；</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（三）市政府有相关文件或者政策的，按相关文件或者政策执行。</w:t>
      </w:r>
    </w:p>
    <w:p w:rsidR="003B3D97" w:rsidRPr="003B3D97" w:rsidRDefault="003B3D97" w:rsidP="003B3D97">
      <w:pPr>
        <w:widowControl/>
        <w:spacing w:after="240"/>
        <w:jc w:val="center"/>
        <w:rPr>
          <w:rFonts w:ascii="微软雅黑" w:eastAsia="微软雅黑" w:hAnsi="微软雅黑" w:cs="宋体"/>
          <w:color w:val="333333"/>
          <w:kern w:val="0"/>
          <w:sz w:val="24"/>
          <w:szCs w:val="24"/>
        </w:rPr>
      </w:pPr>
      <w:r w:rsidRPr="003B3D97">
        <w:rPr>
          <w:rFonts w:ascii="微软雅黑" w:eastAsia="微软雅黑" w:hAnsi="微软雅黑" w:cs="宋体" w:hint="eastAsia"/>
          <w:b/>
          <w:bCs/>
          <w:color w:val="333333"/>
          <w:kern w:val="0"/>
          <w:sz w:val="24"/>
          <w:szCs w:val="24"/>
        </w:rPr>
        <w:t>第四章 申请与审核</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第九条</w:t>
      </w:r>
      <w:r w:rsidRPr="003B3D97">
        <w:rPr>
          <w:rFonts w:ascii="微软雅黑" w:eastAsia="微软雅黑" w:hAnsi="微软雅黑" w:cs="宋体" w:hint="eastAsia"/>
          <w:color w:val="333333"/>
          <w:kern w:val="0"/>
          <w:sz w:val="24"/>
          <w:szCs w:val="24"/>
        </w:rPr>
        <w:t xml:space="preserve">　市科技行政主管部门负责公开发布年度配套项目申请指南，开展配套项目的申请受理工作。</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第十条</w:t>
      </w:r>
      <w:r w:rsidRPr="003B3D97">
        <w:rPr>
          <w:rFonts w:ascii="微软雅黑" w:eastAsia="微软雅黑" w:hAnsi="微软雅黑" w:cs="宋体" w:hint="eastAsia"/>
          <w:color w:val="333333"/>
          <w:kern w:val="0"/>
          <w:sz w:val="24"/>
          <w:szCs w:val="24"/>
        </w:rPr>
        <w:t xml:space="preserve">　申请单位应当按照配套项目申请指南要求，向市科技行政主管部门提交申请书、国家和省的立项材料、上级到账资金材料、验收通过材料（采用后配套方式的）等申请材料。</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lastRenderedPageBreak/>
        <w:t xml:space="preserve">　　</w:t>
      </w:r>
      <w:r w:rsidRPr="003B3D97">
        <w:rPr>
          <w:rFonts w:ascii="微软雅黑" w:eastAsia="微软雅黑" w:hAnsi="微软雅黑" w:cs="宋体" w:hint="eastAsia"/>
          <w:b/>
          <w:bCs/>
          <w:color w:val="333333"/>
          <w:kern w:val="0"/>
          <w:sz w:val="24"/>
          <w:szCs w:val="24"/>
        </w:rPr>
        <w:t>第十一条</w:t>
      </w:r>
      <w:r w:rsidRPr="003B3D97">
        <w:rPr>
          <w:rFonts w:ascii="微软雅黑" w:eastAsia="微软雅黑" w:hAnsi="微软雅黑" w:cs="宋体" w:hint="eastAsia"/>
          <w:color w:val="333333"/>
          <w:kern w:val="0"/>
          <w:sz w:val="24"/>
          <w:szCs w:val="24"/>
        </w:rPr>
        <w:t xml:space="preserve">　市科技行政主管部门按下列程序办理配套资助：</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（一）项目申请的受理；</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（二）申请材料的形式审查；</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（三）委托专业服务机构审计项目上级到账资金等情况；</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（四）对通过审计的项目，确定拟资助项目和资助金额；</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（五）会同有关部门核查申请单位是否存在重复资助、列入联合惩戒对象等情况；</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（六）对拟资助项目进行公示，根据《中华人民共和国政府信息公开条例》等规定，经市科技行政主管部门研究认为拟资助项目符合相关不公开情形的，依法不予公示；</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（七）对经审定确定资助的项目按照年度预算下达资助计划，拨付配套资金。</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第十二条</w:t>
      </w:r>
      <w:r w:rsidRPr="003B3D97">
        <w:rPr>
          <w:rFonts w:ascii="微软雅黑" w:eastAsia="微软雅黑" w:hAnsi="微软雅黑" w:cs="宋体" w:hint="eastAsia"/>
          <w:color w:val="333333"/>
          <w:kern w:val="0"/>
          <w:sz w:val="24"/>
          <w:szCs w:val="24"/>
        </w:rPr>
        <w:t xml:space="preserve">　配套资助的项目，项目承担单位按照与国家和省签订的任务书或者合同开展项目实施。</w:t>
      </w:r>
    </w:p>
    <w:p w:rsidR="003B3D97" w:rsidRPr="003B3D97" w:rsidRDefault="003B3D97" w:rsidP="003B3D97">
      <w:pPr>
        <w:widowControl/>
        <w:spacing w:after="240"/>
        <w:jc w:val="center"/>
        <w:rPr>
          <w:rFonts w:ascii="微软雅黑" w:eastAsia="微软雅黑" w:hAnsi="微软雅黑" w:cs="宋体"/>
          <w:color w:val="333333"/>
          <w:kern w:val="0"/>
          <w:sz w:val="24"/>
          <w:szCs w:val="24"/>
        </w:rPr>
      </w:pPr>
      <w:r w:rsidRPr="003B3D97">
        <w:rPr>
          <w:rFonts w:ascii="微软雅黑" w:eastAsia="微软雅黑" w:hAnsi="微软雅黑" w:cs="宋体" w:hint="eastAsia"/>
          <w:b/>
          <w:bCs/>
          <w:color w:val="333333"/>
          <w:kern w:val="0"/>
          <w:sz w:val="24"/>
          <w:szCs w:val="24"/>
        </w:rPr>
        <w:t>第五章  资金使用与管理</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第十三条</w:t>
      </w:r>
      <w:r w:rsidRPr="003B3D97">
        <w:rPr>
          <w:rFonts w:ascii="微软雅黑" w:eastAsia="微软雅黑" w:hAnsi="微软雅黑" w:cs="宋体" w:hint="eastAsia"/>
          <w:color w:val="333333"/>
          <w:kern w:val="0"/>
          <w:sz w:val="24"/>
          <w:szCs w:val="24"/>
        </w:rPr>
        <w:t xml:space="preserve">　配套资金应当按照深圳市科技研发资金管理相关规定使用，统筹安排用于科研活动的直接支出。其中采用</w:t>
      </w:r>
      <w:proofErr w:type="gramStart"/>
      <w:r w:rsidRPr="003B3D97">
        <w:rPr>
          <w:rFonts w:ascii="微软雅黑" w:eastAsia="微软雅黑" w:hAnsi="微软雅黑" w:cs="宋体" w:hint="eastAsia"/>
          <w:color w:val="333333"/>
          <w:kern w:val="0"/>
          <w:sz w:val="24"/>
          <w:szCs w:val="24"/>
        </w:rPr>
        <w:t>前配套</w:t>
      </w:r>
      <w:proofErr w:type="gramEnd"/>
      <w:r w:rsidRPr="003B3D97">
        <w:rPr>
          <w:rFonts w:ascii="微软雅黑" w:eastAsia="微软雅黑" w:hAnsi="微软雅黑" w:cs="宋体" w:hint="eastAsia"/>
          <w:color w:val="333333"/>
          <w:kern w:val="0"/>
          <w:sz w:val="24"/>
          <w:szCs w:val="24"/>
        </w:rPr>
        <w:t>方式资助的项目，应当在项目验收前按照国家和省签订的任务书或者合同相关要求规范使用。</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第十四条</w:t>
      </w:r>
      <w:r w:rsidRPr="003B3D97">
        <w:rPr>
          <w:rFonts w:ascii="微软雅黑" w:eastAsia="微软雅黑" w:hAnsi="微软雅黑" w:cs="宋体" w:hint="eastAsia"/>
          <w:color w:val="333333"/>
          <w:kern w:val="0"/>
          <w:sz w:val="24"/>
          <w:szCs w:val="24"/>
        </w:rPr>
        <w:t xml:space="preserve">　采用</w:t>
      </w:r>
      <w:proofErr w:type="gramStart"/>
      <w:r w:rsidRPr="003B3D97">
        <w:rPr>
          <w:rFonts w:ascii="微软雅黑" w:eastAsia="微软雅黑" w:hAnsi="微软雅黑" w:cs="宋体" w:hint="eastAsia"/>
          <w:color w:val="333333"/>
          <w:kern w:val="0"/>
          <w:sz w:val="24"/>
          <w:szCs w:val="24"/>
        </w:rPr>
        <w:t>前配套</w:t>
      </w:r>
      <w:proofErr w:type="gramEnd"/>
      <w:r w:rsidRPr="003B3D97">
        <w:rPr>
          <w:rFonts w:ascii="微软雅黑" w:eastAsia="微软雅黑" w:hAnsi="微软雅黑" w:cs="宋体" w:hint="eastAsia"/>
          <w:color w:val="333333"/>
          <w:kern w:val="0"/>
          <w:sz w:val="24"/>
          <w:szCs w:val="24"/>
        </w:rPr>
        <w:t>方式资助的项目，项目承担单位应当在国家和省项目出具验收结论半年内，向市科技行政主管部门抄报验收意见，在验收意见未抄报前按年度报送国家和省项目的执行情况。</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lastRenderedPageBreak/>
        <w:t xml:space="preserve">　　</w:t>
      </w:r>
      <w:r w:rsidRPr="003B3D97">
        <w:rPr>
          <w:rFonts w:ascii="微软雅黑" w:eastAsia="微软雅黑" w:hAnsi="微软雅黑" w:cs="宋体" w:hint="eastAsia"/>
          <w:b/>
          <w:bCs/>
          <w:color w:val="333333"/>
          <w:kern w:val="0"/>
          <w:sz w:val="24"/>
          <w:szCs w:val="24"/>
        </w:rPr>
        <w:t>第十五条</w:t>
      </w:r>
      <w:r w:rsidRPr="003B3D97">
        <w:rPr>
          <w:rFonts w:ascii="微软雅黑" w:eastAsia="微软雅黑" w:hAnsi="微软雅黑" w:cs="宋体" w:hint="eastAsia"/>
          <w:color w:val="333333"/>
          <w:kern w:val="0"/>
          <w:sz w:val="24"/>
          <w:szCs w:val="24"/>
        </w:rPr>
        <w:t xml:space="preserve">　采用</w:t>
      </w:r>
      <w:proofErr w:type="gramStart"/>
      <w:r w:rsidRPr="003B3D97">
        <w:rPr>
          <w:rFonts w:ascii="微软雅黑" w:eastAsia="微软雅黑" w:hAnsi="微软雅黑" w:cs="宋体" w:hint="eastAsia"/>
          <w:color w:val="333333"/>
          <w:kern w:val="0"/>
          <w:sz w:val="24"/>
          <w:szCs w:val="24"/>
        </w:rPr>
        <w:t>前配套</w:t>
      </w:r>
      <w:proofErr w:type="gramEnd"/>
      <w:r w:rsidRPr="003B3D97">
        <w:rPr>
          <w:rFonts w:ascii="微软雅黑" w:eastAsia="微软雅黑" w:hAnsi="微软雅黑" w:cs="宋体" w:hint="eastAsia"/>
          <w:color w:val="333333"/>
          <w:kern w:val="0"/>
          <w:sz w:val="24"/>
          <w:szCs w:val="24"/>
        </w:rPr>
        <w:t>方式资助的项目，国家和省项目验收通过的，存在上级资助资金核减、结余资金收回等情形的，项目承担单位应当将退回的上级资助资金情况告知市科技行政主管部门，市科技行政主管部门按照上级收回资金所获得的配套资金确定资金退回额度；国家和省项目验收不通过、终止或者结题的，市科技行政主管部门按照程序停止后续拨款，项目承担单位未申请配套项目撤销的，市科技行政主管部门委托会计师事务所进行配套项目资金专项审计，确定资金退回额度，并且退回额度不低于上级收回资金所获得的配套资金；国家和省项目撤销的，退回全部配套资金及其利息。</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项目承担单位应当按照市科技行政主管部门的要求将配套资金及利息退回市财政部门，办理完退款手续后，将相关退款凭证</w:t>
      </w:r>
      <w:proofErr w:type="gramStart"/>
      <w:r w:rsidRPr="003B3D97">
        <w:rPr>
          <w:rFonts w:ascii="微软雅黑" w:eastAsia="微软雅黑" w:hAnsi="微软雅黑" w:cs="宋体" w:hint="eastAsia"/>
          <w:color w:val="333333"/>
          <w:kern w:val="0"/>
          <w:sz w:val="24"/>
          <w:szCs w:val="24"/>
        </w:rPr>
        <w:t>反馈市</w:t>
      </w:r>
      <w:proofErr w:type="gramEnd"/>
      <w:r w:rsidRPr="003B3D97">
        <w:rPr>
          <w:rFonts w:ascii="微软雅黑" w:eastAsia="微软雅黑" w:hAnsi="微软雅黑" w:cs="宋体" w:hint="eastAsia"/>
          <w:color w:val="333333"/>
          <w:kern w:val="0"/>
          <w:sz w:val="24"/>
          <w:szCs w:val="24"/>
        </w:rPr>
        <w:t>科技行政主管部门。</w:t>
      </w:r>
    </w:p>
    <w:p w:rsidR="003B3D97" w:rsidRPr="003B3D97" w:rsidRDefault="003B3D97" w:rsidP="003B3D97">
      <w:pPr>
        <w:widowControl/>
        <w:spacing w:after="240"/>
        <w:jc w:val="center"/>
        <w:rPr>
          <w:rFonts w:ascii="微软雅黑" w:eastAsia="微软雅黑" w:hAnsi="微软雅黑" w:cs="宋体"/>
          <w:color w:val="333333"/>
          <w:kern w:val="0"/>
          <w:sz w:val="24"/>
          <w:szCs w:val="24"/>
        </w:rPr>
      </w:pPr>
      <w:r w:rsidRPr="003B3D97">
        <w:rPr>
          <w:rFonts w:ascii="微软雅黑" w:eastAsia="微软雅黑" w:hAnsi="微软雅黑" w:cs="宋体" w:hint="eastAsia"/>
          <w:b/>
          <w:bCs/>
          <w:color w:val="333333"/>
          <w:kern w:val="0"/>
          <w:sz w:val="24"/>
          <w:szCs w:val="24"/>
        </w:rPr>
        <w:t>第六章　监督检查与法律责任</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第十六条</w:t>
      </w:r>
      <w:r w:rsidRPr="003B3D97">
        <w:rPr>
          <w:rFonts w:ascii="微软雅黑" w:eastAsia="微软雅黑" w:hAnsi="微软雅黑" w:cs="宋体" w:hint="eastAsia"/>
          <w:color w:val="333333"/>
          <w:kern w:val="0"/>
          <w:sz w:val="24"/>
          <w:szCs w:val="24"/>
        </w:rPr>
        <w:t xml:space="preserve">　市科技行政主管部门工作人员，不履行或不正确履行职责的，依法追究行政责任。</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w:t>
      </w:r>
      <w:r w:rsidRPr="003B3D97">
        <w:rPr>
          <w:rFonts w:ascii="微软雅黑" w:eastAsia="微软雅黑" w:hAnsi="微软雅黑" w:cs="宋体" w:hint="eastAsia"/>
          <w:b/>
          <w:bCs/>
          <w:color w:val="333333"/>
          <w:kern w:val="0"/>
          <w:sz w:val="24"/>
          <w:szCs w:val="24"/>
        </w:rPr>
        <w:t>第十七条</w:t>
      </w:r>
      <w:r w:rsidRPr="003B3D97">
        <w:rPr>
          <w:rFonts w:ascii="微软雅黑" w:eastAsia="微软雅黑" w:hAnsi="微软雅黑" w:cs="宋体" w:hint="eastAsia"/>
          <w:color w:val="333333"/>
          <w:kern w:val="0"/>
          <w:sz w:val="24"/>
          <w:szCs w:val="24"/>
        </w:rPr>
        <w:t xml:space="preserve">　项目承担单位存在弄虚作假骗取配套资金、违规使用配套资金及其他违反国家、省、市有关科研诚信规定等情形的，市科技行政主管部门及时终止配套资金的拨付，依法追回全部配套资金及利息。对未按规定退回财政资金的，市科技行政主管部门应当及时催告，经催告仍不退回的，依法通过司法途径追缴财政资金，并按照科研诚信管理相关规定处理；涉嫌犯罪的，依法移送司法机关处理。</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t xml:space="preserve">　　受托专业服务机构不依法履职，与配套资助申请单位串</w:t>
      </w:r>
      <w:proofErr w:type="gramStart"/>
      <w:r w:rsidRPr="003B3D97">
        <w:rPr>
          <w:rFonts w:ascii="微软雅黑" w:eastAsia="微软雅黑" w:hAnsi="微软雅黑" w:cs="宋体" w:hint="eastAsia"/>
          <w:color w:val="333333"/>
          <w:kern w:val="0"/>
          <w:sz w:val="24"/>
          <w:szCs w:val="24"/>
        </w:rPr>
        <w:t>通共同</w:t>
      </w:r>
      <w:proofErr w:type="gramEnd"/>
      <w:r w:rsidRPr="003B3D97">
        <w:rPr>
          <w:rFonts w:ascii="微软雅黑" w:eastAsia="微软雅黑" w:hAnsi="微软雅黑" w:cs="宋体" w:hint="eastAsia"/>
          <w:color w:val="333333"/>
          <w:kern w:val="0"/>
          <w:sz w:val="24"/>
          <w:szCs w:val="24"/>
        </w:rPr>
        <w:t>骗取配套资金的，依法追究法律责任。</w:t>
      </w:r>
    </w:p>
    <w:p w:rsidR="003B3D97" w:rsidRPr="003B3D97" w:rsidRDefault="003B3D97" w:rsidP="003B3D97">
      <w:pPr>
        <w:widowControl/>
        <w:spacing w:after="240"/>
        <w:jc w:val="center"/>
        <w:rPr>
          <w:rFonts w:ascii="微软雅黑" w:eastAsia="微软雅黑" w:hAnsi="微软雅黑" w:cs="宋体"/>
          <w:color w:val="333333"/>
          <w:kern w:val="0"/>
          <w:sz w:val="24"/>
          <w:szCs w:val="24"/>
        </w:rPr>
      </w:pPr>
      <w:r w:rsidRPr="003B3D97">
        <w:rPr>
          <w:rFonts w:ascii="微软雅黑" w:eastAsia="微软雅黑" w:hAnsi="微软雅黑" w:cs="宋体" w:hint="eastAsia"/>
          <w:b/>
          <w:bCs/>
          <w:color w:val="333333"/>
          <w:kern w:val="0"/>
          <w:sz w:val="24"/>
          <w:szCs w:val="24"/>
        </w:rPr>
        <w:t>第七章　附　则</w:t>
      </w:r>
    </w:p>
    <w:p w:rsidR="003B3D97" w:rsidRPr="003B3D97" w:rsidRDefault="003B3D97" w:rsidP="003B3D97">
      <w:pPr>
        <w:widowControl/>
        <w:spacing w:after="240"/>
        <w:jc w:val="left"/>
        <w:rPr>
          <w:rFonts w:ascii="微软雅黑" w:eastAsia="微软雅黑" w:hAnsi="微软雅黑" w:cs="宋体"/>
          <w:color w:val="333333"/>
          <w:kern w:val="0"/>
          <w:sz w:val="24"/>
          <w:szCs w:val="24"/>
        </w:rPr>
      </w:pPr>
      <w:r w:rsidRPr="003B3D97">
        <w:rPr>
          <w:rFonts w:ascii="微软雅黑" w:eastAsia="微软雅黑" w:hAnsi="微软雅黑" w:cs="宋体" w:hint="eastAsia"/>
          <w:color w:val="333333"/>
          <w:kern w:val="0"/>
          <w:sz w:val="24"/>
          <w:szCs w:val="24"/>
        </w:rPr>
        <w:lastRenderedPageBreak/>
        <w:t xml:space="preserve">　　</w:t>
      </w:r>
      <w:r w:rsidRPr="003B3D97">
        <w:rPr>
          <w:rFonts w:ascii="微软雅黑" w:eastAsia="微软雅黑" w:hAnsi="微软雅黑" w:cs="宋体" w:hint="eastAsia"/>
          <w:b/>
          <w:bCs/>
          <w:color w:val="333333"/>
          <w:kern w:val="0"/>
          <w:sz w:val="24"/>
          <w:szCs w:val="24"/>
        </w:rPr>
        <w:t>第十八条</w:t>
      </w:r>
      <w:r w:rsidRPr="003B3D97">
        <w:rPr>
          <w:rFonts w:ascii="微软雅黑" w:eastAsia="微软雅黑" w:hAnsi="微软雅黑" w:cs="宋体" w:hint="eastAsia"/>
          <w:color w:val="333333"/>
          <w:kern w:val="0"/>
          <w:sz w:val="24"/>
          <w:szCs w:val="24"/>
        </w:rPr>
        <w:t xml:space="preserve">　本办法自2023年3月22日起施行，有效期5年。原《深圳市国家和广东省科技计划项目配套资助管理办法》（深科技创新</w:t>
      </w:r>
      <w:proofErr w:type="gramStart"/>
      <w:r w:rsidRPr="003B3D97">
        <w:rPr>
          <w:rFonts w:ascii="微软雅黑" w:eastAsia="微软雅黑" w:hAnsi="微软雅黑" w:cs="宋体" w:hint="eastAsia"/>
          <w:color w:val="333333"/>
          <w:kern w:val="0"/>
          <w:sz w:val="24"/>
          <w:szCs w:val="24"/>
        </w:rPr>
        <w:t>规</w:t>
      </w:r>
      <w:proofErr w:type="gramEnd"/>
      <w:r w:rsidRPr="003B3D97">
        <w:rPr>
          <w:rFonts w:ascii="微软雅黑" w:eastAsia="微软雅黑" w:hAnsi="微软雅黑" w:cs="宋体" w:hint="eastAsia"/>
          <w:color w:val="333333"/>
          <w:kern w:val="0"/>
          <w:sz w:val="24"/>
          <w:szCs w:val="24"/>
        </w:rPr>
        <w:t>〔2018〕5号）同时废止。</w:t>
      </w:r>
    </w:p>
    <w:p w:rsidR="00DE6357" w:rsidRPr="003B3D9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Default="00DE6357" w:rsidP="00DE6357">
      <w:pPr>
        <w:widowControl/>
        <w:shd w:val="clear" w:color="auto" w:fill="FFFFFF"/>
        <w:ind w:firstLine="480"/>
        <w:jc w:val="left"/>
        <w:rPr>
          <w:rFonts w:ascii="宋体" w:eastAsia="宋体" w:hAnsi="宋体" w:cs="宋体"/>
          <w:kern w:val="0"/>
          <w:sz w:val="24"/>
          <w:szCs w:val="24"/>
        </w:rPr>
      </w:pPr>
    </w:p>
    <w:p w:rsidR="00DE6357" w:rsidRPr="00DE6357" w:rsidRDefault="00DE6357" w:rsidP="00DE6357">
      <w:pPr>
        <w:widowControl/>
        <w:shd w:val="clear" w:color="auto" w:fill="FFFFFF"/>
        <w:ind w:firstLine="480"/>
        <w:jc w:val="left"/>
        <w:rPr>
          <w:rFonts w:ascii="宋体" w:eastAsia="宋体" w:hAnsi="宋体" w:cs="宋体"/>
          <w:kern w:val="0"/>
          <w:sz w:val="24"/>
          <w:szCs w:val="24"/>
        </w:rPr>
      </w:pPr>
    </w:p>
    <w:p w:rsidR="00DE6357" w:rsidRPr="00DE6357" w:rsidRDefault="00DE6357" w:rsidP="00DE6357">
      <w:pPr>
        <w:pStyle w:val="1"/>
        <w:shd w:val="clear" w:color="auto" w:fill="FFFFFF"/>
        <w:spacing w:before="0" w:beforeAutospacing="0" w:after="0" w:afterAutospacing="0"/>
        <w:jc w:val="center"/>
        <w:rPr>
          <w:bCs w:val="0"/>
          <w:sz w:val="36"/>
          <w:szCs w:val="24"/>
        </w:rPr>
      </w:pPr>
      <w:r w:rsidRPr="00DE6357">
        <w:rPr>
          <w:rFonts w:hint="eastAsia"/>
          <w:bCs w:val="0"/>
          <w:sz w:val="36"/>
          <w:szCs w:val="24"/>
        </w:rPr>
        <w:t>政策解读</w:t>
      </w:r>
    </w:p>
    <w:p w:rsidR="00DE6357" w:rsidRPr="00DE6357" w:rsidRDefault="00DE6357" w:rsidP="00DE6357">
      <w:pPr>
        <w:jc w:val="left"/>
        <w:rPr>
          <w:rFonts w:ascii="宋体" w:eastAsia="宋体" w:hAnsi="宋体"/>
          <w:sz w:val="24"/>
          <w:szCs w:val="24"/>
        </w:rPr>
      </w:pPr>
    </w:p>
    <w:p w:rsidR="00DE6357" w:rsidRPr="00DE6357" w:rsidRDefault="00DE6357" w:rsidP="00DE6357">
      <w:pPr>
        <w:pStyle w:val="a3"/>
        <w:shd w:val="clear" w:color="auto" w:fill="FFFFFF"/>
        <w:spacing w:before="0" w:beforeAutospacing="0" w:after="0" w:afterAutospacing="0"/>
      </w:pPr>
      <w:r w:rsidRPr="00DE6357">
        <w:rPr>
          <w:rFonts w:hint="eastAsia"/>
        </w:rPr>
        <w:t xml:space="preserve">　　</w:t>
      </w:r>
      <w:r w:rsidRPr="00DE6357">
        <w:rPr>
          <w:rStyle w:val="a4"/>
          <w:rFonts w:hint="eastAsia"/>
        </w:rPr>
        <w:t>一、背景</w:t>
      </w:r>
    </w:p>
    <w:p w:rsidR="00DE6357" w:rsidRPr="00DE6357" w:rsidRDefault="00DE6357" w:rsidP="00DE6357">
      <w:pPr>
        <w:pStyle w:val="a3"/>
        <w:shd w:val="clear" w:color="auto" w:fill="FFFFFF"/>
        <w:spacing w:before="0" w:beforeAutospacing="0" w:after="0" w:afterAutospacing="0"/>
      </w:pPr>
      <w:r w:rsidRPr="00DE6357">
        <w:rPr>
          <w:rFonts w:hint="eastAsia"/>
        </w:rPr>
        <w:t xml:space="preserve">　　落实《关于促进科技创新的若干措施》（深发〔2016〕7号）第18条“支持承担国家、省科技计划（专项）项目，予以最高1:1配套支持。国家和省有规定的，按规定执行”的要求，对获得国家和省科技计划项目的深圳市单位予以配套资助。</w:t>
      </w:r>
    </w:p>
    <w:p w:rsidR="00DE6357" w:rsidRPr="00DE6357" w:rsidRDefault="00DE6357" w:rsidP="00DE6357">
      <w:pPr>
        <w:pStyle w:val="a3"/>
        <w:shd w:val="clear" w:color="auto" w:fill="FFFFFF"/>
        <w:spacing w:before="0" w:beforeAutospacing="0" w:after="0" w:afterAutospacing="0"/>
      </w:pPr>
      <w:r w:rsidRPr="00DE6357">
        <w:rPr>
          <w:rFonts w:hint="eastAsia"/>
        </w:rPr>
        <w:t xml:space="preserve">　　</w:t>
      </w:r>
      <w:r w:rsidRPr="00DE6357">
        <w:rPr>
          <w:rStyle w:val="a4"/>
          <w:rFonts w:hint="eastAsia"/>
        </w:rPr>
        <w:t>二、目的</w:t>
      </w:r>
    </w:p>
    <w:p w:rsidR="00DE6357" w:rsidRPr="00DE6357" w:rsidRDefault="00DE6357" w:rsidP="00DE6357">
      <w:pPr>
        <w:pStyle w:val="a3"/>
        <w:shd w:val="clear" w:color="auto" w:fill="FFFFFF"/>
        <w:spacing w:before="0" w:beforeAutospacing="0" w:after="0" w:afterAutospacing="0"/>
      </w:pPr>
      <w:r w:rsidRPr="00DE6357">
        <w:rPr>
          <w:rFonts w:hint="eastAsia"/>
        </w:rPr>
        <w:t xml:space="preserve">　　鼓励深圳市单位积极争取国家和省科技计划项目，获得更多的国家和省科技资源，为深圳市经济社会发展，做出更大贡献。</w:t>
      </w:r>
    </w:p>
    <w:p w:rsidR="00DE6357" w:rsidRPr="00DE6357" w:rsidRDefault="00DE6357" w:rsidP="00DE6357">
      <w:pPr>
        <w:pStyle w:val="a3"/>
        <w:shd w:val="clear" w:color="auto" w:fill="FFFFFF"/>
        <w:spacing w:before="0" w:beforeAutospacing="0" w:after="0" w:afterAutospacing="0"/>
      </w:pPr>
      <w:r w:rsidRPr="00DE6357">
        <w:rPr>
          <w:rFonts w:hint="eastAsia"/>
        </w:rPr>
        <w:t xml:space="preserve">　　</w:t>
      </w:r>
      <w:r w:rsidRPr="00DE6357">
        <w:rPr>
          <w:rStyle w:val="a4"/>
          <w:rFonts w:hint="eastAsia"/>
        </w:rPr>
        <w:t>三、主要内容</w:t>
      </w:r>
    </w:p>
    <w:p w:rsidR="00DE6357" w:rsidRPr="00DE6357" w:rsidRDefault="00DE6357" w:rsidP="00DE6357">
      <w:pPr>
        <w:pStyle w:val="a3"/>
        <w:shd w:val="clear" w:color="auto" w:fill="FFFFFF"/>
        <w:spacing w:before="0" w:beforeAutospacing="0" w:after="0" w:afterAutospacing="0"/>
      </w:pPr>
      <w:r w:rsidRPr="00DE6357">
        <w:rPr>
          <w:rFonts w:hint="eastAsia"/>
        </w:rPr>
        <w:t xml:space="preserve">　　</w:t>
      </w:r>
      <w:r w:rsidRPr="00DE6357">
        <w:rPr>
          <w:rStyle w:val="a4"/>
          <w:rFonts w:hint="eastAsia"/>
        </w:rPr>
        <w:t>1.配套资助对象。</w:t>
      </w:r>
      <w:r w:rsidRPr="00DE6357">
        <w:rPr>
          <w:rFonts w:hint="eastAsia"/>
        </w:rPr>
        <w:t>国家和广东省科技计划项目配套资助对象为获</w:t>
      </w:r>
      <w:proofErr w:type="gramStart"/>
      <w:r w:rsidRPr="00DE6357">
        <w:rPr>
          <w:rFonts w:hint="eastAsia"/>
        </w:rPr>
        <w:t>评国家</w:t>
      </w:r>
      <w:proofErr w:type="gramEnd"/>
      <w:r w:rsidRPr="00DE6357">
        <w:rPr>
          <w:rFonts w:hint="eastAsia"/>
        </w:rPr>
        <w:t>科技重大专项的科技项目、国家科技部和广东省科技厅设立的科技项目。</w:t>
      </w:r>
    </w:p>
    <w:p w:rsidR="00DE6357" w:rsidRPr="00DE6357" w:rsidRDefault="00DE6357" w:rsidP="00DE6357">
      <w:pPr>
        <w:pStyle w:val="a3"/>
        <w:shd w:val="clear" w:color="auto" w:fill="FFFFFF"/>
        <w:spacing w:before="0" w:beforeAutospacing="0" w:after="0" w:afterAutospacing="0"/>
      </w:pPr>
      <w:r w:rsidRPr="00DE6357">
        <w:rPr>
          <w:rFonts w:hint="eastAsia"/>
        </w:rPr>
        <w:t xml:space="preserve">　　</w:t>
      </w:r>
      <w:r w:rsidRPr="00DE6357">
        <w:rPr>
          <w:rStyle w:val="a4"/>
          <w:rFonts w:hint="eastAsia"/>
        </w:rPr>
        <w:t>2.配套资助方式。</w:t>
      </w:r>
      <w:r w:rsidRPr="00DE6357">
        <w:rPr>
          <w:rFonts w:hint="eastAsia"/>
        </w:rPr>
        <w:t>配套资金采取无偿资助的扶持方式。</w:t>
      </w:r>
    </w:p>
    <w:p w:rsidR="00DE6357" w:rsidRPr="00DE6357" w:rsidRDefault="00DE6357" w:rsidP="00DE6357">
      <w:pPr>
        <w:pStyle w:val="a3"/>
        <w:shd w:val="clear" w:color="auto" w:fill="FFFFFF"/>
        <w:spacing w:before="0" w:beforeAutospacing="0" w:after="0" w:afterAutospacing="0"/>
      </w:pPr>
      <w:r w:rsidRPr="00DE6357">
        <w:rPr>
          <w:rFonts w:hint="eastAsia"/>
        </w:rPr>
        <w:t xml:space="preserve">　　</w:t>
      </w:r>
      <w:r w:rsidRPr="00DE6357">
        <w:rPr>
          <w:rStyle w:val="a4"/>
          <w:rFonts w:hint="eastAsia"/>
        </w:rPr>
        <w:t>3.申请配套资助的条件。</w:t>
      </w:r>
      <w:r w:rsidRPr="00DE6357">
        <w:rPr>
          <w:rFonts w:hint="eastAsia"/>
        </w:rPr>
        <w:t>一是配套资助申请单位须在深圳市（含深</w:t>
      </w:r>
      <w:proofErr w:type="gramStart"/>
      <w:r w:rsidRPr="00DE6357">
        <w:rPr>
          <w:rFonts w:hint="eastAsia"/>
        </w:rPr>
        <w:t>汕</w:t>
      </w:r>
      <w:proofErr w:type="gramEnd"/>
      <w:r w:rsidRPr="00DE6357">
        <w:rPr>
          <w:rFonts w:hint="eastAsia"/>
        </w:rPr>
        <w:t>特别合作区）依法注册，具备独立法人资格。二是牵头承担或者参与承担属于配套资助的项目。三是拥有开展项目的必要条件。四是国家或省拨资金已到账。</w:t>
      </w:r>
    </w:p>
    <w:p w:rsidR="00DE6357" w:rsidRPr="00DE6357" w:rsidRDefault="00DE6357" w:rsidP="00DE6357">
      <w:pPr>
        <w:pStyle w:val="a3"/>
        <w:shd w:val="clear" w:color="auto" w:fill="FFFFFF"/>
        <w:spacing w:before="0" w:beforeAutospacing="0" w:after="0" w:afterAutospacing="0"/>
      </w:pPr>
      <w:r w:rsidRPr="00DE6357">
        <w:rPr>
          <w:rFonts w:hint="eastAsia"/>
        </w:rPr>
        <w:t xml:space="preserve">　　</w:t>
      </w:r>
      <w:r w:rsidRPr="00DE6357">
        <w:rPr>
          <w:rStyle w:val="a4"/>
          <w:rFonts w:hint="eastAsia"/>
        </w:rPr>
        <w:t>4.申请时限。</w:t>
      </w:r>
      <w:r w:rsidRPr="00DE6357">
        <w:rPr>
          <w:rFonts w:hint="eastAsia"/>
        </w:rPr>
        <w:t>配套资助申请单位可就年度申报指南发布之日起上两个年度内国家或广东省财政资助拨付的立项项目申请配套资助（国家、省、市另有规定的除外）。</w:t>
      </w:r>
    </w:p>
    <w:p w:rsidR="00DE6357" w:rsidRPr="00DE6357" w:rsidRDefault="00DE6357" w:rsidP="00DE6357">
      <w:pPr>
        <w:pStyle w:val="a3"/>
        <w:shd w:val="clear" w:color="auto" w:fill="FFFFFF"/>
        <w:spacing w:before="0" w:beforeAutospacing="0" w:after="0" w:afterAutospacing="0"/>
      </w:pPr>
      <w:r w:rsidRPr="00DE6357">
        <w:rPr>
          <w:rFonts w:hint="eastAsia"/>
        </w:rPr>
        <w:t xml:space="preserve">　　</w:t>
      </w:r>
      <w:r w:rsidRPr="00DE6357">
        <w:rPr>
          <w:rStyle w:val="a4"/>
          <w:rFonts w:hint="eastAsia"/>
        </w:rPr>
        <w:t>5.简化管理流程。</w:t>
      </w:r>
      <w:r w:rsidRPr="00DE6357">
        <w:rPr>
          <w:rFonts w:hint="eastAsia"/>
        </w:rPr>
        <w:t>获得配套资助的国家和省科技计划项目承担单位，无需与市科技行政主管部门签订项目合同，按照国家和省科技计划项目任务书或合同书要求，开展相关工作。</w:t>
      </w:r>
    </w:p>
    <w:p w:rsidR="00DE6357" w:rsidRPr="00DE6357" w:rsidRDefault="00DE6357" w:rsidP="00DE6357">
      <w:pPr>
        <w:pStyle w:val="a3"/>
        <w:shd w:val="clear" w:color="auto" w:fill="FFFFFF"/>
        <w:spacing w:before="0" w:beforeAutospacing="0" w:after="0" w:afterAutospacing="0"/>
      </w:pPr>
      <w:r w:rsidRPr="00DE6357">
        <w:rPr>
          <w:rFonts w:hint="eastAsia"/>
        </w:rPr>
        <w:t xml:space="preserve">　　</w:t>
      </w:r>
      <w:r w:rsidRPr="00DE6357">
        <w:rPr>
          <w:rStyle w:val="a4"/>
          <w:rFonts w:hint="eastAsia"/>
        </w:rPr>
        <w:t>6.配套资助标准。</w:t>
      </w:r>
      <w:r w:rsidRPr="00DE6357">
        <w:rPr>
          <w:rFonts w:hint="eastAsia"/>
        </w:rPr>
        <w:t>国家和省有明确配套要求或规定的，按照国家和省的相关要求或规定执行。</w:t>
      </w:r>
    </w:p>
    <w:p w:rsidR="00DE6357" w:rsidRPr="00DE6357" w:rsidRDefault="00DE6357" w:rsidP="00DE6357">
      <w:pPr>
        <w:pStyle w:val="a3"/>
        <w:shd w:val="clear" w:color="auto" w:fill="FFFFFF"/>
        <w:spacing w:before="0" w:beforeAutospacing="0" w:after="0" w:afterAutospacing="0"/>
      </w:pPr>
      <w:r w:rsidRPr="00DE6357">
        <w:rPr>
          <w:rFonts w:hint="eastAsia"/>
        </w:rPr>
        <w:lastRenderedPageBreak/>
        <w:t xml:space="preserve">　　国家和省有配套要求，但是未明确配套金额或配套比例的，配套资金与国家或省财政资助金额比例不超过1:1，且不超过单位自筹经费的50%。对于经费来源主要为财政核拨的高校、科研机构及民间非盈利组织，项目经费自筹部分不设强制性要求。</w:t>
      </w:r>
    </w:p>
    <w:p w:rsidR="00DE6357" w:rsidRPr="00DE6357" w:rsidRDefault="00DE6357" w:rsidP="00DE6357">
      <w:pPr>
        <w:pStyle w:val="a3"/>
        <w:shd w:val="clear" w:color="auto" w:fill="FFFFFF"/>
        <w:spacing w:before="0" w:beforeAutospacing="0" w:after="0" w:afterAutospacing="0"/>
      </w:pPr>
      <w:r w:rsidRPr="00DE6357">
        <w:rPr>
          <w:rFonts w:hint="eastAsia"/>
        </w:rPr>
        <w:t xml:space="preserve">　　国家和省相关文件没有配套资助要求，但项目申报单位有自筹资金的，可按照不超过国家或省拨资金1:1的比例予以配套资助，配套资金不超过单位自筹经费的50%。</w:t>
      </w:r>
    </w:p>
    <w:p w:rsidR="00DE6357" w:rsidRPr="00DE6357" w:rsidRDefault="00DE6357" w:rsidP="00DE6357">
      <w:pPr>
        <w:pStyle w:val="a3"/>
        <w:shd w:val="clear" w:color="auto" w:fill="FFFFFF"/>
        <w:spacing w:before="0" w:beforeAutospacing="0" w:after="0" w:afterAutospacing="0"/>
      </w:pPr>
      <w:r w:rsidRPr="00DE6357">
        <w:rPr>
          <w:rFonts w:hint="eastAsia"/>
        </w:rPr>
        <w:t xml:space="preserve">　　</w:t>
      </w:r>
      <w:r w:rsidRPr="00DE6357">
        <w:rPr>
          <w:rStyle w:val="a4"/>
          <w:rFonts w:hint="eastAsia"/>
        </w:rPr>
        <w:t>7.监督检查。</w:t>
      </w:r>
      <w:r w:rsidRPr="00DE6357">
        <w:rPr>
          <w:rFonts w:hint="eastAsia"/>
        </w:rPr>
        <w:t>项目承担单位在配套资金的使用和管理上弄虚作假或者违规的，市科技行政主管部门可以终止配套资金的拨付，并追回已拨付的配套资金，情节严重的，按国家有关规定追究项目承担单位的法律责任。</w:t>
      </w:r>
    </w:p>
    <w:p w:rsidR="00DE6357" w:rsidRPr="00DE6357" w:rsidRDefault="00DE6357" w:rsidP="00DE6357">
      <w:pPr>
        <w:pStyle w:val="a3"/>
        <w:shd w:val="clear" w:color="auto" w:fill="FFFFFF"/>
        <w:spacing w:before="0" w:beforeAutospacing="0" w:after="0" w:afterAutospacing="0"/>
      </w:pPr>
      <w:r w:rsidRPr="00DE6357">
        <w:rPr>
          <w:rFonts w:hint="eastAsia"/>
        </w:rPr>
        <w:t xml:space="preserve">　　同一单位同一项目的同一批次上级财政资助只能申报一次配套资助。凡以相同项目多头申报、重复套取政府财政专项资金的，依法追究责任并追回配套资助，列入“科研诚信异常名录”，取消该单位3年内所有项目的资助资格。</w:t>
      </w:r>
    </w:p>
    <w:p w:rsidR="00073572" w:rsidRPr="00DE6357" w:rsidRDefault="00073572" w:rsidP="00DE6357">
      <w:pPr>
        <w:widowControl/>
        <w:shd w:val="clear" w:color="auto" w:fill="FFFFFF"/>
        <w:rPr>
          <w:rFonts w:ascii="宋体" w:eastAsia="宋体" w:hAnsi="宋体"/>
          <w:sz w:val="24"/>
          <w:szCs w:val="24"/>
        </w:rPr>
      </w:pPr>
    </w:p>
    <w:sectPr w:rsidR="00073572" w:rsidRPr="00DE6357" w:rsidSect="003C5242">
      <w:footerReference w:type="default" r:id="rId6"/>
      <w:pgSz w:w="11906" w:h="16838"/>
      <w:pgMar w:top="851" w:right="849" w:bottom="851" w:left="993" w:header="68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691" w:rsidRDefault="00286691" w:rsidP="003C5242">
      <w:r>
        <w:separator/>
      </w:r>
    </w:p>
  </w:endnote>
  <w:endnote w:type="continuationSeparator" w:id="0">
    <w:p w:rsidR="00286691" w:rsidRDefault="00286691" w:rsidP="003C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598637"/>
      <w:docPartObj>
        <w:docPartGallery w:val="Page Numbers (Bottom of Page)"/>
        <w:docPartUnique/>
      </w:docPartObj>
    </w:sdtPr>
    <w:sdtEndPr/>
    <w:sdtContent>
      <w:p w:rsidR="003C5242" w:rsidRDefault="003C5242">
        <w:pPr>
          <w:pStyle w:val="a7"/>
          <w:jc w:val="center"/>
        </w:pPr>
        <w:r>
          <w:fldChar w:fldCharType="begin"/>
        </w:r>
        <w:r>
          <w:instrText>PAGE   \* MERGEFORMAT</w:instrText>
        </w:r>
        <w:r>
          <w:fldChar w:fldCharType="separate"/>
        </w:r>
        <w:r w:rsidR="004A6E0F" w:rsidRPr="004A6E0F">
          <w:rPr>
            <w:noProof/>
            <w:lang w:val="zh-CN"/>
          </w:rPr>
          <w:t>2</w:t>
        </w:r>
        <w:r>
          <w:fldChar w:fldCharType="end"/>
        </w:r>
      </w:p>
    </w:sdtContent>
  </w:sdt>
  <w:p w:rsidR="003C5242" w:rsidRDefault="003C52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691" w:rsidRDefault="00286691" w:rsidP="003C5242">
      <w:r>
        <w:separator/>
      </w:r>
    </w:p>
  </w:footnote>
  <w:footnote w:type="continuationSeparator" w:id="0">
    <w:p w:rsidR="00286691" w:rsidRDefault="00286691" w:rsidP="003C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2"/>
    <w:rsid w:val="00073572"/>
    <w:rsid w:val="000778FB"/>
    <w:rsid w:val="00286691"/>
    <w:rsid w:val="003560B1"/>
    <w:rsid w:val="003B3A20"/>
    <w:rsid w:val="003B3D97"/>
    <w:rsid w:val="003C5242"/>
    <w:rsid w:val="004A6E0F"/>
    <w:rsid w:val="00DE6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0B104-895B-486E-A82E-F869995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C52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2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242"/>
    <w:rPr>
      <w:b/>
      <w:bCs/>
    </w:rPr>
  </w:style>
  <w:style w:type="paragraph" w:styleId="a5">
    <w:name w:val="header"/>
    <w:basedOn w:val="a"/>
    <w:link w:val="a6"/>
    <w:uiPriority w:val="99"/>
    <w:unhideWhenUsed/>
    <w:rsid w:val="003C52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C5242"/>
    <w:rPr>
      <w:sz w:val="18"/>
      <w:szCs w:val="18"/>
    </w:rPr>
  </w:style>
  <w:style w:type="paragraph" w:styleId="a7">
    <w:name w:val="footer"/>
    <w:basedOn w:val="a"/>
    <w:link w:val="a8"/>
    <w:uiPriority w:val="99"/>
    <w:unhideWhenUsed/>
    <w:rsid w:val="003C5242"/>
    <w:pPr>
      <w:tabs>
        <w:tab w:val="center" w:pos="4153"/>
        <w:tab w:val="right" w:pos="8306"/>
      </w:tabs>
      <w:snapToGrid w:val="0"/>
      <w:jc w:val="left"/>
    </w:pPr>
    <w:rPr>
      <w:sz w:val="18"/>
      <w:szCs w:val="18"/>
    </w:rPr>
  </w:style>
  <w:style w:type="character" w:customStyle="1" w:styleId="a8">
    <w:name w:val="页脚 字符"/>
    <w:basedOn w:val="a0"/>
    <w:link w:val="a7"/>
    <w:uiPriority w:val="99"/>
    <w:rsid w:val="003C5242"/>
    <w:rPr>
      <w:sz w:val="18"/>
      <w:szCs w:val="18"/>
    </w:rPr>
  </w:style>
  <w:style w:type="character" w:customStyle="1" w:styleId="10">
    <w:name w:val="标题 1 字符"/>
    <w:basedOn w:val="a0"/>
    <w:link w:val="1"/>
    <w:uiPriority w:val="9"/>
    <w:rsid w:val="003C5242"/>
    <w:rPr>
      <w:rFonts w:ascii="宋体" w:eastAsia="宋体" w:hAnsi="宋体" w:cs="宋体"/>
      <w:b/>
      <w:bCs/>
      <w:kern w:val="36"/>
      <w:sz w:val="48"/>
      <w:szCs w:val="48"/>
    </w:rPr>
  </w:style>
  <w:style w:type="character" w:styleId="a9">
    <w:name w:val="Hyperlink"/>
    <w:basedOn w:val="a0"/>
    <w:uiPriority w:val="99"/>
    <w:semiHidden/>
    <w:unhideWhenUsed/>
    <w:rsid w:val="003C5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0755">
      <w:bodyDiv w:val="1"/>
      <w:marLeft w:val="0"/>
      <w:marRight w:val="0"/>
      <w:marTop w:val="0"/>
      <w:marBottom w:val="0"/>
      <w:divBdr>
        <w:top w:val="none" w:sz="0" w:space="0" w:color="auto"/>
        <w:left w:val="none" w:sz="0" w:space="0" w:color="auto"/>
        <w:bottom w:val="none" w:sz="0" w:space="0" w:color="auto"/>
        <w:right w:val="none" w:sz="0" w:space="0" w:color="auto"/>
      </w:divBdr>
    </w:div>
    <w:div w:id="385493024">
      <w:bodyDiv w:val="1"/>
      <w:marLeft w:val="0"/>
      <w:marRight w:val="0"/>
      <w:marTop w:val="0"/>
      <w:marBottom w:val="0"/>
      <w:divBdr>
        <w:top w:val="none" w:sz="0" w:space="0" w:color="auto"/>
        <w:left w:val="none" w:sz="0" w:space="0" w:color="auto"/>
        <w:bottom w:val="none" w:sz="0" w:space="0" w:color="auto"/>
        <w:right w:val="none" w:sz="0" w:space="0" w:color="auto"/>
      </w:divBdr>
      <w:divsChild>
        <w:div w:id="2025088709">
          <w:marLeft w:val="0"/>
          <w:marRight w:val="0"/>
          <w:marTop w:val="150"/>
          <w:marBottom w:val="150"/>
          <w:divBdr>
            <w:top w:val="none" w:sz="0" w:space="0" w:color="auto"/>
            <w:left w:val="none" w:sz="0" w:space="0" w:color="auto"/>
            <w:bottom w:val="none" w:sz="0" w:space="0" w:color="auto"/>
            <w:right w:val="none" w:sz="0" w:space="0" w:color="auto"/>
          </w:divBdr>
          <w:divsChild>
            <w:div w:id="297804665">
              <w:marLeft w:val="0"/>
              <w:marRight w:val="0"/>
              <w:marTop w:val="0"/>
              <w:marBottom w:val="0"/>
              <w:divBdr>
                <w:top w:val="none" w:sz="0" w:space="0" w:color="auto"/>
                <w:left w:val="none" w:sz="0" w:space="0" w:color="auto"/>
                <w:bottom w:val="none" w:sz="0" w:space="0" w:color="auto"/>
                <w:right w:val="none" w:sz="0" w:space="0" w:color="auto"/>
              </w:divBdr>
            </w:div>
            <w:div w:id="1582446241">
              <w:marLeft w:val="0"/>
              <w:marRight w:val="0"/>
              <w:marTop w:val="0"/>
              <w:marBottom w:val="0"/>
              <w:divBdr>
                <w:top w:val="none" w:sz="0" w:space="0" w:color="auto"/>
                <w:left w:val="none" w:sz="0" w:space="0" w:color="auto"/>
                <w:bottom w:val="none" w:sz="0" w:space="0" w:color="auto"/>
                <w:right w:val="none" w:sz="0" w:space="0" w:color="auto"/>
              </w:divBdr>
            </w:div>
            <w:div w:id="1417677127">
              <w:marLeft w:val="0"/>
              <w:marRight w:val="0"/>
              <w:marTop w:val="0"/>
              <w:marBottom w:val="0"/>
              <w:divBdr>
                <w:top w:val="none" w:sz="0" w:space="0" w:color="auto"/>
                <w:left w:val="none" w:sz="0" w:space="0" w:color="auto"/>
                <w:bottom w:val="none" w:sz="0" w:space="0" w:color="auto"/>
                <w:right w:val="none" w:sz="0" w:space="0" w:color="auto"/>
              </w:divBdr>
            </w:div>
          </w:divsChild>
        </w:div>
        <w:div w:id="1121413775">
          <w:marLeft w:val="0"/>
          <w:marRight w:val="0"/>
          <w:marTop w:val="300"/>
          <w:marBottom w:val="0"/>
          <w:divBdr>
            <w:top w:val="none" w:sz="0" w:space="0" w:color="auto"/>
            <w:left w:val="none" w:sz="0" w:space="0" w:color="auto"/>
            <w:bottom w:val="none" w:sz="0" w:space="0" w:color="auto"/>
            <w:right w:val="none" w:sz="0" w:space="0" w:color="auto"/>
          </w:divBdr>
        </w:div>
      </w:divsChild>
    </w:div>
    <w:div w:id="394133936">
      <w:bodyDiv w:val="1"/>
      <w:marLeft w:val="0"/>
      <w:marRight w:val="0"/>
      <w:marTop w:val="0"/>
      <w:marBottom w:val="0"/>
      <w:divBdr>
        <w:top w:val="none" w:sz="0" w:space="0" w:color="auto"/>
        <w:left w:val="none" w:sz="0" w:space="0" w:color="auto"/>
        <w:bottom w:val="none" w:sz="0" w:space="0" w:color="auto"/>
        <w:right w:val="none" w:sz="0" w:space="0" w:color="auto"/>
      </w:divBdr>
    </w:div>
    <w:div w:id="485362591">
      <w:bodyDiv w:val="1"/>
      <w:marLeft w:val="0"/>
      <w:marRight w:val="0"/>
      <w:marTop w:val="0"/>
      <w:marBottom w:val="0"/>
      <w:divBdr>
        <w:top w:val="none" w:sz="0" w:space="0" w:color="auto"/>
        <w:left w:val="none" w:sz="0" w:space="0" w:color="auto"/>
        <w:bottom w:val="none" w:sz="0" w:space="0" w:color="auto"/>
        <w:right w:val="none" w:sz="0" w:space="0" w:color="auto"/>
      </w:divBdr>
      <w:divsChild>
        <w:div w:id="174610144">
          <w:marLeft w:val="0"/>
          <w:marRight w:val="0"/>
          <w:marTop w:val="150"/>
          <w:marBottom w:val="150"/>
          <w:divBdr>
            <w:top w:val="none" w:sz="0" w:space="0" w:color="auto"/>
            <w:left w:val="none" w:sz="0" w:space="0" w:color="auto"/>
            <w:bottom w:val="none" w:sz="0" w:space="0" w:color="auto"/>
            <w:right w:val="none" w:sz="0" w:space="0" w:color="auto"/>
          </w:divBdr>
          <w:divsChild>
            <w:div w:id="2001153960">
              <w:marLeft w:val="0"/>
              <w:marRight w:val="0"/>
              <w:marTop w:val="0"/>
              <w:marBottom w:val="0"/>
              <w:divBdr>
                <w:top w:val="none" w:sz="0" w:space="0" w:color="auto"/>
                <w:left w:val="none" w:sz="0" w:space="0" w:color="auto"/>
                <w:bottom w:val="none" w:sz="0" w:space="0" w:color="auto"/>
                <w:right w:val="none" w:sz="0" w:space="0" w:color="auto"/>
              </w:divBdr>
            </w:div>
            <w:div w:id="1561599700">
              <w:marLeft w:val="0"/>
              <w:marRight w:val="0"/>
              <w:marTop w:val="0"/>
              <w:marBottom w:val="0"/>
              <w:divBdr>
                <w:top w:val="none" w:sz="0" w:space="0" w:color="auto"/>
                <w:left w:val="none" w:sz="0" w:space="0" w:color="auto"/>
                <w:bottom w:val="none" w:sz="0" w:space="0" w:color="auto"/>
                <w:right w:val="none" w:sz="0" w:space="0" w:color="auto"/>
              </w:divBdr>
            </w:div>
            <w:div w:id="822701377">
              <w:marLeft w:val="0"/>
              <w:marRight w:val="0"/>
              <w:marTop w:val="0"/>
              <w:marBottom w:val="0"/>
              <w:divBdr>
                <w:top w:val="none" w:sz="0" w:space="0" w:color="auto"/>
                <w:left w:val="none" w:sz="0" w:space="0" w:color="auto"/>
                <w:bottom w:val="none" w:sz="0" w:space="0" w:color="auto"/>
                <w:right w:val="none" w:sz="0" w:space="0" w:color="auto"/>
              </w:divBdr>
            </w:div>
          </w:divsChild>
        </w:div>
        <w:div w:id="1048723171">
          <w:marLeft w:val="0"/>
          <w:marRight w:val="0"/>
          <w:marTop w:val="300"/>
          <w:marBottom w:val="0"/>
          <w:divBdr>
            <w:top w:val="none" w:sz="0" w:space="0" w:color="auto"/>
            <w:left w:val="none" w:sz="0" w:space="0" w:color="auto"/>
            <w:bottom w:val="none" w:sz="0" w:space="0" w:color="auto"/>
            <w:right w:val="none" w:sz="0" w:space="0" w:color="auto"/>
          </w:divBdr>
          <w:divsChild>
            <w:div w:id="1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38234">
      <w:bodyDiv w:val="1"/>
      <w:marLeft w:val="0"/>
      <w:marRight w:val="0"/>
      <w:marTop w:val="0"/>
      <w:marBottom w:val="0"/>
      <w:divBdr>
        <w:top w:val="none" w:sz="0" w:space="0" w:color="auto"/>
        <w:left w:val="none" w:sz="0" w:space="0" w:color="auto"/>
        <w:bottom w:val="none" w:sz="0" w:space="0" w:color="auto"/>
        <w:right w:val="none" w:sz="0" w:space="0" w:color="auto"/>
      </w:divBdr>
    </w:div>
    <w:div w:id="175119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6</cp:revision>
  <dcterms:created xsi:type="dcterms:W3CDTF">2020-12-10T08:55:00Z</dcterms:created>
  <dcterms:modified xsi:type="dcterms:W3CDTF">2023-11-17T09:04:00Z</dcterms:modified>
</cp:coreProperties>
</file>