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901" w:rsidRPr="006935CD" w:rsidRDefault="00713901" w:rsidP="00713901">
      <w:pPr>
        <w:rPr>
          <w:rFonts w:ascii="宋体" w:cs="宋体"/>
          <w:kern w:val="0"/>
          <w:sz w:val="28"/>
          <w:szCs w:val="28"/>
        </w:rPr>
      </w:pPr>
      <w:r w:rsidRPr="006935CD">
        <w:rPr>
          <w:rFonts w:ascii="宋体" w:cs="宋体" w:hint="eastAsia"/>
          <w:b/>
          <w:kern w:val="0"/>
          <w:sz w:val="28"/>
          <w:szCs w:val="28"/>
        </w:rPr>
        <w:t>奖励类别：</w:t>
      </w:r>
      <w:r w:rsidRPr="006935CD">
        <w:rPr>
          <w:rFonts w:ascii="宋体" w:cs="宋体" w:hint="eastAsia"/>
          <w:kern w:val="0"/>
          <w:sz w:val="28"/>
          <w:szCs w:val="28"/>
        </w:rPr>
        <w:t>自然科学奖</w:t>
      </w:r>
    </w:p>
    <w:p w:rsidR="00713901" w:rsidRPr="00713901" w:rsidRDefault="00713901" w:rsidP="00713901">
      <w:pPr>
        <w:pStyle w:val="Default"/>
        <w:rPr>
          <w:rFonts w:ascii="宋体" w:eastAsia="宋体" w:hAnsi="Times New Roman" w:cs="宋体"/>
          <w:color w:val="auto"/>
          <w:sz w:val="28"/>
          <w:szCs w:val="28"/>
        </w:rPr>
      </w:pPr>
      <w:r w:rsidRPr="006935CD">
        <w:rPr>
          <w:rFonts w:ascii="宋体" w:cs="宋体" w:hint="eastAsia"/>
          <w:b/>
          <w:sz w:val="28"/>
          <w:szCs w:val="28"/>
        </w:rPr>
        <w:t>项目名称：</w:t>
      </w:r>
      <w:r w:rsidRPr="00713901">
        <w:rPr>
          <w:rFonts w:ascii="宋体" w:eastAsia="宋体" w:hAnsi="Times New Roman" w:cs="宋体" w:hint="eastAsia"/>
          <w:color w:val="auto"/>
          <w:sz w:val="28"/>
          <w:szCs w:val="28"/>
        </w:rPr>
        <w:t>新颖电化学能源材料的可控制备、储能机理及其性能研究</w:t>
      </w:r>
    </w:p>
    <w:p w:rsidR="00713901" w:rsidRPr="00713901" w:rsidRDefault="00713901" w:rsidP="00713901">
      <w:pPr>
        <w:pStyle w:val="Default"/>
        <w:jc w:val="both"/>
        <w:rPr>
          <w:rFonts w:ascii="宋体" w:eastAsia="宋体" w:hAnsi="Times New Roman" w:cs="宋体"/>
          <w:color w:val="auto"/>
          <w:sz w:val="28"/>
          <w:szCs w:val="28"/>
        </w:rPr>
      </w:pPr>
      <w:r w:rsidRPr="00713901">
        <w:rPr>
          <w:rFonts w:ascii="宋体" w:eastAsia="宋体" w:hAnsi="Times New Roman" w:cs="宋体" w:hint="eastAsia"/>
          <w:b/>
          <w:color w:val="auto"/>
          <w:sz w:val="28"/>
          <w:szCs w:val="28"/>
        </w:rPr>
        <w:t>主要完成人：</w:t>
      </w:r>
      <w:r w:rsidRPr="00713901">
        <w:rPr>
          <w:rFonts w:ascii="宋体" w:eastAsia="宋体" w:hAnsi="Times New Roman" w:cs="宋体" w:hint="eastAsia"/>
          <w:color w:val="auto"/>
          <w:sz w:val="28"/>
          <w:szCs w:val="28"/>
        </w:rPr>
        <w:t>童叶翔</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李高仁</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卢锡洪</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李奇</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翟腾</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于明浩</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王子龙</w:t>
      </w:r>
      <w:r w:rsidRPr="00713901">
        <w:rPr>
          <w:rFonts w:ascii="宋体" w:eastAsia="宋体" w:hAnsi="Times New Roman" w:cs="宋体"/>
          <w:color w:val="auto"/>
          <w:sz w:val="28"/>
          <w:szCs w:val="28"/>
        </w:rPr>
        <w:t>,</w:t>
      </w:r>
      <w:r w:rsidRPr="00713901">
        <w:rPr>
          <w:rFonts w:ascii="宋体" w:eastAsia="宋体" w:hAnsi="Times New Roman" w:cs="宋体" w:hint="eastAsia"/>
          <w:color w:val="auto"/>
          <w:sz w:val="28"/>
          <w:szCs w:val="28"/>
        </w:rPr>
        <w:t>钟锦辉</w:t>
      </w:r>
      <w:r w:rsidRPr="00713901">
        <w:rPr>
          <w:rFonts w:ascii="宋体" w:eastAsia="宋体" w:hAnsi="Times New Roman" w:cs="宋体"/>
          <w:color w:val="auto"/>
          <w:sz w:val="28"/>
          <w:szCs w:val="28"/>
        </w:rPr>
        <w:t xml:space="preserve"> </w:t>
      </w:r>
    </w:p>
    <w:p w:rsidR="00713901" w:rsidRPr="00713901" w:rsidRDefault="00713901" w:rsidP="00713901">
      <w:pPr>
        <w:rPr>
          <w:rFonts w:ascii="宋体" w:cs="宋体" w:hint="eastAsia"/>
          <w:kern w:val="0"/>
          <w:sz w:val="28"/>
          <w:szCs w:val="28"/>
        </w:rPr>
      </w:pPr>
      <w:r w:rsidRPr="00713901">
        <w:rPr>
          <w:rFonts w:ascii="宋体" w:cs="宋体" w:hint="eastAsia"/>
          <w:b/>
          <w:kern w:val="0"/>
          <w:sz w:val="28"/>
          <w:szCs w:val="28"/>
        </w:rPr>
        <w:t>主要完成单位：</w:t>
      </w:r>
      <w:r w:rsidRPr="00713901">
        <w:rPr>
          <w:rFonts w:ascii="宋体" w:cs="宋体" w:hint="eastAsia"/>
          <w:kern w:val="0"/>
          <w:sz w:val="28"/>
          <w:szCs w:val="28"/>
        </w:rPr>
        <w:t>中山大学</w:t>
      </w:r>
    </w:p>
    <w:p w:rsidR="00713901" w:rsidRPr="00713901" w:rsidRDefault="00713901" w:rsidP="00713901">
      <w:pPr>
        <w:rPr>
          <w:rFonts w:ascii="宋体" w:cs="宋体"/>
          <w:kern w:val="0"/>
          <w:sz w:val="28"/>
          <w:szCs w:val="28"/>
        </w:rPr>
      </w:pPr>
      <w:r w:rsidRPr="00713901">
        <w:rPr>
          <w:rFonts w:ascii="宋体" w:cs="宋体" w:hint="eastAsia"/>
          <w:b/>
          <w:kern w:val="0"/>
          <w:sz w:val="28"/>
          <w:szCs w:val="28"/>
        </w:rPr>
        <w:t>推荐单位：</w:t>
      </w:r>
      <w:r w:rsidRPr="00713901">
        <w:rPr>
          <w:rFonts w:ascii="宋体" w:cs="宋体" w:hint="eastAsia"/>
          <w:kern w:val="0"/>
          <w:sz w:val="28"/>
          <w:szCs w:val="28"/>
        </w:rPr>
        <w:t>中山大学</w:t>
      </w:r>
    </w:p>
    <w:p w:rsidR="00713901" w:rsidRDefault="00713901" w:rsidP="00713901">
      <w:pPr>
        <w:rPr>
          <w:rFonts w:ascii="宋体" w:cs="宋体" w:hint="eastAsia"/>
          <w:b/>
          <w:kern w:val="0"/>
          <w:sz w:val="28"/>
          <w:szCs w:val="28"/>
        </w:rPr>
      </w:pPr>
      <w:r w:rsidRPr="006935CD">
        <w:rPr>
          <w:rFonts w:ascii="宋体" w:cs="宋体" w:hint="eastAsia"/>
          <w:b/>
          <w:kern w:val="0"/>
          <w:sz w:val="28"/>
          <w:szCs w:val="28"/>
        </w:rPr>
        <w:t>项目简介：</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hint="eastAsia"/>
          <w:kern w:val="0"/>
          <w:sz w:val="28"/>
          <w:szCs w:val="28"/>
        </w:rPr>
        <w:t>本项目属于物理化学学科，是纳米储能材料和超级电容器器件研究的国际前沿课题。</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hint="eastAsia"/>
          <w:kern w:val="0"/>
          <w:sz w:val="28"/>
          <w:szCs w:val="28"/>
        </w:rPr>
        <w:t>能源是人类活动的物质基础，能源的发展是全人类共同关心的问题，也是我国社会经济可持续发展的重大需求。超级电容器是介于二次电池和传统电容器之间的一种新型储能装置，它具有功率密度高、充放电速度快、使用寿命长、工作温度范围宽、对环境无污染等优点，是最有希望的绿色能源之一，在电子产品、电动汽车、电力峰谷调节和风力、太阳能发电能量储存等领域得到了广泛应用，但其能量密度与循环稳定性有待进一步提升。需着重解决电极材料的导电性、结构的稳定性及复合电极材料的协同储能问题。本成果针对如何在保持高功率密度下提高储能材料的能量密度这一关键科学问题开展了大面积可控制备低成本、高性能纳米储能材料和超电容器件研制的原创性研究，以提升超级电容器的能量密度为主线（</w:t>
      </w:r>
      <w:r w:rsidRPr="00713901">
        <w:rPr>
          <w:rFonts w:ascii="宋体" w:cs="宋体"/>
          <w:kern w:val="0"/>
          <w:sz w:val="28"/>
          <w:szCs w:val="28"/>
        </w:rPr>
        <w:t>E=0.5CV2</w:t>
      </w:r>
      <w:r w:rsidRPr="00713901">
        <w:rPr>
          <w:rFonts w:ascii="宋体" w:cs="宋体" w:hint="eastAsia"/>
          <w:kern w:val="0"/>
          <w:sz w:val="28"/>
          <w:szCs w:val="28"/>
        </w:rPr>
        <w:t>），主要研究纳米储能电极材料的电化学反应规律和储能机理；设计和研制新型的高性能柔性电容器器件以提高超电容的工作电压，从而实现超级电容器的高比能量化，为可穿戴电子装置的发展与应用提供绿色高效的新型柔性储能器件。</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hint="eastAsia"/>
          <w:kern w:val="0"/>
          <w:sz w:val="28"/>
          <w:szCs w:val="28"/>
        </w:rPr>
        <w:lastRenderedPageBreak/>
        <w:t>主要发现及创新点如下：</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kern w:val="0"/>
          <w:sz w:val="28"/>
          <w:szCs w:val="28"/>
        </w:rPr>
        <w:t xml:space="preserve">(1) </w:t>
      </w:r>
      <w:r w:rsidRPr="00713901">
        <w:rPr>
          <w:rFonts w:ascii="宋体" w:cs="宋体" w:hint="eastAsia"/>
          <w:kern w:val="0"/>
          <w:sz w:val="28"/>
          <w:szCs w:val="28"/>
        </w:rPr>
        <w:t>创新性地发展了电化学界面限域反应可控制备一维</w:t>
      </w:r>
      <w:r w:rsidRPr="00713901">
        <w:rPr>
          <w:rFonts w:ascii="宋体" w:cs="宋体"/>
          <w:kern w:val="0"/>
          <w:sz w:val="28"/>
          <w:szCs w:val="28"/>
        </w:rPr>
        <w:t xml:space="preserve"> MnO2 </w:t>
      </w:r>
      <w:r w:rsidRPr="00713901">
        <w:rPr>
          <w:rFonts w:ascii="宋体" w:cs="宋体" w:hint="eastAsia"/>
          <w:kern w:val="0"/>
          <w:sz w:val="28"/>
          <w:szCs w:val="28"/>
        </w:rPr>
        <w:t>基储能材料的新思路，实现了</w:t>
      </w:r>
      <w:r w:rsidRPr="00713901">
        <w:rPr>
          <w:rFonts w:ascii="宋体" w:cs="宋体"/>
          <w:kern w:val="0"/>
          <w:sz w:val="28"/>
          <w:szCs w:val="28"/>
        </w:rPr>
        <w:t xml:space="preserve"> MnO2 </w:t>
      </w:r>
      <w:r w:rsidRPr="00713901">
        <w:rPr>
          <w:rFonts w:ascii="宋体" w:cs="宋体" w:hint="eastAsia"/>
          <w:kern w:val="0"/>
          <w:sz w:val="28"/>
          <w:szCs w:val="28"/>
        </w:rPr>
        <w:t>和金属氧化物优势性能之间的耦合，显著提高了</w:t>
      </w:r>
      <w:r w:rsidRPr="00713901">
        <w:rPr>
          <w:rFonts w:ascii="宋体" w:cs="宋体"/>
          <w:kern w:val="0"/>
          <w:sz w:val="28"/>
          <w:szCs w:val="28"/>
        </w:rPr>
        <w:t xml:space="preserve"> MnO2 </w:t>
      </w:r>
      <w:r w:rsidRPr="00713901">
        <w:rPr>
          <w:rFonts w:ascii="宋体" w:cs="宋体" w:hint="eastAsia"/>
          <w:kern w:val="0"/>
          <w:sz w:val="28"/>
          <w:szCs w:val="28"/>
        </w:rPr>
        <w:t>基储能材料的电子传输与离子扩散速率，实现了</w:t>
      </w:r>
      <w:r w:rsidRPr="00713901">
        <w:rPr>
          <w:rFonts w:ascii="宋体" w:cs="宋体"/>
          <w:kern w:val="0"/>
          <w:sz w:val="28"/>
          <w:szCs w:val="28"/>
        </w:rPr>
        <w:t xml:space="preserve"> MnO2 </w:t>
      </w:r>
      <w:r w:rsidRPr="00713901">
        <w:rPr>
          <w:rFonts w:ascii="宋体" w:cs="宋体" w:hint="eastAsia"/>
          <w:kern w:val="0"/>
          <w:sz w:val="28"/>
          <w:szCs w:val="28"/>
        </w:rPr>
        <w:t>基储能材料的高容量、高倍率及高稳定性。</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kern w:val="0"/>
          <w:sz w:val="28"/>
          <w:szCs w:val="28"/>
        </w:rPr>
        <w:t xml:space="preserve">(2) </w:t>
      </w:r>
      <w:r w:rsidRPr="00713901">
        <w:rPr>
          <w:rFonts w:ascii="宋体" w:cs="宋体" w:hint="eastAsia"/>
          <w:kern w:val="0"/>
          <w:sz w:val="28"/>
          <w:szCs w:val="28"/>
        </w:rPr>
        <w:t>针对金属氮化物储能电极寿命差的问题，提出利用聚合物电解质来稳定金属氮化物电极电化学活性的新方法，并发展了一种普适性强的碳壳稳定策略来拓宽金属氮化物电极在水系电解液中应用。</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kern w:val="0"/>
          <w:sz w:val="28"/>
          <w:szCs w:val="28"/>
        </w:rPr>
        <w:t xml:space="preserve">(3) </w:t>
      </w:r>
      <w:r w:rsidRPr="00713901">
        <w:rPr>
          <w:rFonts w:ascii="宋体" w:cs="宋体" w:hint="eastAsia"/>
          <w:kern w:val="0"/>
          <w:sz w:val="28"/>
          <w:szCs w:val="28"/>
        </w:rPr>
        <w:t>基于不同材料的析氢、析氧过电势，提出以改性金属氧化物纳米材料为正极和钒氧化物为负极，拓宽了柔性固态电容器的工作电压，设计了多款能量密度高的锰基非对称柔性固态超电容储能器件。</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kern w:val="0"/>
          <w:sz w:val="28"/>
          <w:szCs w:val="28"/>
        </w:rPr>
        <w:t xml:space="preserve">(4) </w:t>
      </w:r>
      <w:r w:rsidRPr="00713901">
        <w:rPr>
          <w:rFonts w:ascii="宋体" w:cs="宋体" w:hint="eastAsia"/>
          <w:kern w:val="0"/>
          <w:sz w:val="28"/>
          <w:szCs w:val="28"/>
        </w:rPr>
        <w:t>通过纳米结构优化策略，构筑具有大比表面积和多孔道结构，实现了快速的离子传输，显著提高了超级电容器电极材料的比电容及倍率性能。</w:t>
      </w:r>
      <w:r w:rsidRPr="00713901">
        <w:rPr>
          <w:rFonts w:ascii="宋体" w:cs="宋体"/>
          <w:kern w:val="0"/>
          <w:sz w:val="28"/>
          <w:szCs w:val="28"/>
        </w:rPr>
        <w:t xml:space="preserve"> </w:t>
      </w:r>
    </w:p>
    <w:p w:rsidR="00713901" w:rsidRPr="00713901" w:rsidRDefault="00713901" w:rsidP="00713901">
      <w:pPr>
        <w:autoSpaceDE w:val="0"/>
        <w:autoSpaceDN w:val="0"/>
        <w:adjustRightInd w:val="0"/>
        <w:rPr>
          <w:rFonts w:ascii="宋体" w:cs="宋体"/>
          <w:kern w:val="0"/>
          <w:sz w:val="28"/>
          <w:szCs w:val="28"/>
        </w:rPr>
      </w:pPr>
      <w:r w:rsidRPr="00713901">
        <w:rPr>
          <w:rFonts w:ascii="宋体" w:cs="宋体" w:hint="eastAsia"/>
          <w:kern w:val="0"/>
          <w:sz w:val="28"/>
          <w:szCs w:val="28"/>
        </w:rPr>
        <w:t>科学价值：阐明了过渡金属基纳米储能材料结构与容量的关系，发展了几种大容量的柔性电极材料的大面积可控制备方法；在超电容器件研制方面，发现了电极材料的循环稳定性、混合型超电容正负极匹配性存在的科学问题，并提出了有效的解决方案；设计和研制了多款新型柔性高比能量超级电容器。研究成果为研发柔性高性能超电容提供了重要的科学基础。</w:t>
      </w:r>
      <w:r w:rsidRPr="00713901">
        <w:rPr>
          <w:rFonts w:ascii="宋体" w:cs="宋体"/>
          <w:kern w:val="0"/>
          <w:sz w:val="28"/>
          <w:szCs w:val="28"/>
        </w:rPr>
        <w:t xml:space="preserve"> </w:t>
      </w:r>
    </w:p>
    <w:p w:rsidR="00713901" w:rsidRPr="00713901" w:rsidRDefault="00713901" w:rsidP="00713901">
      <w:pPr>
        <w:rPr>
          <w:rFonts w:ascii="宋体" w:cs="宋体"/>
          <w:kern w:val="0"/>
          <w:sz w:val="28"/>
          <w:szCs w:val="28"/>
        </w:rPr>
      </w:pPr>
      <w:r w:rsidRPr="00713901">
        <w:rPr>
          <w:rFonts w:ascii="宋体" w:cs="宋体" w:hint="eastAsia"/>
          <w:kern w:val="0"/>
          <w:sz w:val="28"/>
          <w:szCs w:val="28"/>
        </w:rPr>
        <w:t>本成果完成人近</w:t>
      </w:r>
      <w:r w:rsidRPr="00713901">
        <w:rPr>
          <w:rFonts w:ascii="宋体" w:cs="宋体"/>
          <w:kern w:val="0"/>
          <w:sz w:val="28"/>
          <w:szCs w:val="28"/>
        </w:rPr>
        <w:t xml:space="preserve"> 5 </w:t>
      </w:r>
      <w:r w:rsidRPr="00713901">
        <w:rPr>
          <w:rFonts w:ascii="宋体" w:cs="宋体" w:hint="eastAsia"/>
          <w:kern w:val="0"/>
          <w:sz w:val="28"/>
          <w:szCs w:val="28"/>
        </w:rPr>
        <w:t>年来在</w:t>
      </w:r>
      <w:r w:rsidRPr="00713901">
        <w:rPr>
          <w:rFonts w:ascii="宋体" w:cs="宋体"/>
          <w:kern w:val="0"/>
          <w:sz w:val="28"/>
          <w:szCs w:val="28"/>
        </w:rPr>
        <w:t>Adv. Mater.</w:t>
      </w:r>
      <w:r w:rsidRPr="00713901">
        <w:rPr>
          <w:rFonts w:ascii="宋体" w:cs="宋体" w:hint="eastAsia"/>
          <w:kern w:val="0"/>
          <w:sz w:val="28"/>
          <w:szCs w:val="28"/>
        </w:rPr>
        <w:t>，</w:t>
      </w:r>
      <w:r w:rsidRPr="00713901">
        <w:rPr>
          <w:rFonts w:ascii="宋体" w:cs="宋体"/>
          <w:kern w:val="0"/>
          <w:sz w:val="28"/>
          <w:szCs w:val="28"/>
        </w:rPr>
        <w:t>NanoLett.</w:t>
      </w:r>
      <w:r w:rsidRPr="00713901">
        <w:rPr>
          <w:rFonts w:ascii="宋体" w:cs="宋体" w:hint="eastAsia"/>
          <w:kern w:val="0"/>
          <w:sz w:val="28"/>
          <w:szCs w:val="28"/>
        </w:rPr>
        <w:t>，</w:t>
      </w:r>
      <w:r w:rsidRPr="00713901">
        <w:rPr>
          <w:rFonts w:ascii="宋体" w:cs="宋体"/>
          <w:kern w:val="0"/>
          <w:sz w:val="28"/>
          <w:szCs w:val="28"/>
        </w:rPr>
        <w:t xml:space="preserve">Energy Environ. Sci. </w:t>
      </w:r>
      <w:r w:rsidRPr="00713901">
        <w:rPr>
          <w:rFonts w:ascii="宋体" w:cs="宋体" w:hint="eastAsia"/>
          <w:kern w:val="0"/>
          <w:sz w:val="28"/>
          <w:szCs w:val="28"/>
        </w:rPr>
        <w:t>等国际重要学术期刊上发表</w:t>
      </w:r>
      <w:r w:rsidRPr="00713901">
        <w:rPr>
          <w:rFonts w:ascii="宋体" w:cs="宋体"/>
          <w:kern w:val="0"/>
          <w:sz w:val="28"/>
          <w:szCs w:val="28"/>
        </w:rPr>
        <w:t xml:space="preserve"> SCI </w:t>
      </w:r>
      <w:r w:rsidRPr="00713901">
        <w:rPr>
          <w:rFonts w:ascii="宋体" w:cs="宋体" w:hint="eastAsia"/>
          <w:kern w:val="0"/>
          <w:sz w:val="28"/>
          <w:szCs w:val="28"/>
        </w:rPr>
        <w:t>收录论文</w:t>
      </w:r>
      <w:r w:rsidRPr="00713901">
        <w:rPr>
          <w:rFonts w:ascii="宋体" w:cs="宋体"/>
          <w:kern w:val="0"/>
          <w:sz w:val="28"/>
          <w:szCs w:val="28"/>
        </w:rPr>
        <w:t xml:space="preserve"> 38 </w:t>
      </w:r>
      <w:r w:rsidRPr="00713901">
        <w:rPr>
          <w:rFonts w:ascii="宋体" w:cs="宋体" w:hint="eastAsia"/>
          <w:kern w:val="0"/>
          <w:sz w:val="28"/>
          <w:szCs w:val="28"/>
        </w:rPr>
        <w:t>篇，</w:t>
      </w:r>
      <w:r w:rsidRPr="00713901">
        <w:rPr>
          <w:rFonts w:ascii="宋体" w:cs="宋体"/>
          <w:kern w:val="0"/>
          <w:sz w:val="28"/>
          <w:szCs w:val="28"/>
        </w:rPr>
        <w:t xml:space="preserve">9 </w:t>
      </w:r>
      <w:r w:rsidRPr="00713901">
        <w:rPr>
          <w:rFonts w:ascii="宋体" w:cs="宋体" w:hint="eastAsia"/>
          <w:kern w:val="0"/>
          <w:sz w:val="28"/>
          <w:szCs w:val="28"/>
        </w:rPr>
        <w:t>篇论文进入</w:t>
      </w:r>
      <w:r w:rsidRPr="00713901">
        <w:rPr>
          <w:rFonts w:ascii="宋体" w:cs="宋体"/>
          <w:kern w:val="0"/>
          <w:sz w:val="28"/>
          <w:szCs w:val="28"/>
        </w:rPr>
        <w:t xml:space="preserve">ESI </w:t>
      </w:r>
      <w:r w:rsidRPr="00713901">
        <w:rPr>
          <w:rFonts w:ascii="宋体" w:cs="宋体" w:hint="eastAsia"/>
          <w:kern w:val="0"/>
          <w:sz w:val="28"/>
          <w:szCs w:val="28"/>
        </w:rPr>
        <w:t>高被引用论文。</w:t>
      </w:r>
      <w:r w:rsidRPr="00713901">
        <w:rPr>
          <w:rFonts w:ascii="宋体" w:cs="宋体"/>
          <w:kern w:val="0"/>
          <w:sz w:val="28"/>
          <w:szCs w:val="28"/>
        </w:rPr>
        <w:t xml:space="preserve">10 </w:t>
      </w:r>
      <w:r w:rsidRPr="00713901">
        <w:rPr>
          <w:rFonts w:ascii="宋体" w:cs="宋体" w:hint="eastAsia"/>
          <w:kern w:val="0"/>
          <w:sz w:val="28"/>
          <w:szCs w:val="28"/>
        </w:rPr>
        <w:t>篇代表性论文影响因子总和为</w:t>
      </w:r>
      <w:r w:rsidRPr="00713901">
        <w:rPr>
          <w:rFonts w:ascii="宋体" w:cs="宋体"/>
          <w:kern w:val="0"/>
          <w:sz w:val="28"/>
          <w:szCs w:val="28"/>
        </w:rPr>
        <w:t xml:space="preserve"> 130.607</w:t>
      </w:r>
      <w:r w:rsidRPr="00713901">
        <w:rPr>
          <w:rFonts w:ascii="宋体" w:cs="宋体" w:hint="eastAsia"/>
          <w:kern w:val="0"/>
          <w:sz w:val="28"/>
          <w:szCs w:val="28"/>
        </w:rPr>
        <w:t>，</w:t>
      </w:r>
      <w:r w:rsidRPr="00713901">
        <w:rPr>
          <w:rFonts w:ascii="宋体" w:cs="宋体"/>
          <w:kern w:val="0"/>
          <w:sz w:val="28"/>
          <w:szCs w:val="28"/>
        </w:rPr>
        <w:t>SCI</w:t>
      </w:r>
      <w:r w:rsidRPr="00713901">
        <w:rPr>
          <w:rFonts w:ascii="宋体" w:cs="宋体" w:hint="eastAsia"/>
          <w:kern w:val="0"/>
          <w:sz w:val="28"/>
          <w:szCs w:val="28"/>
        </w:rPr>
        <w:t>他引总数</w:t>
      </w:r>
      <w:r w:rsidRPr="00713901">
        <w:rPr>
          <w:rFonts w:ascii="宋体" w:cs="宋体"/>
          <w:kern w:val="0"/>
          <w:sz w:val="28"/>
          <w:szCs w:val="28"/>
        </w:rPr>
        <w:t xml:space="preserve"> 1116 </w:t>
      </w:r>
      <w:r w:rsidRPr="00713901">
        <w:rPr>
          <w:rFonts w:ascii="宋体" w:cs="宋体" w:hint="eastAsia"/>
          <w:kern w:val="0"/>
          <w:sz w:val="28"/>
          <w:szCs w:val="28"/>
        </w:rPr>
        <w:t>次，其中单篇论文最高</w:t>
      </w:r>
      <w:r w:rsidRPr="00713901">
        <w:rPr>
          <w:rFonts w:ascii="宋体" w:cs="宋体"/>
          <w:kern w:val="0"/>
          <w:sz w:val="28"/>
          <w:szCs w:val="28"/>
        </w:rPr>
        <w:t xml:space="preserve"> SCI </w:t>
      </w:r>
      <w:r w:rsidRPr="00713901">
        <w:rPr>
          <w:rFonts w:ascii="宋体" w:cs="宋体" w:hint="eastAsia"/>
          <w:kern w:val="0"/>
          <w:sz w:val="28"/>
          <w:szCs w:val="28"/>
        </w:rPr>
        <w:t>他引</w:t>
      </w:r>
      <w:r w:rsidRPr="00713901">
        <w:rPr>
          <w:rFonts w:ascii="宋体" w:cs="宋体"/>
          <w:kern w:val="0"/>
          <w:sz w:val="28"/>
          <w:szCs w:val="28"/>
        </w:rPr>
        <w:t xml:space="preserve"> 245 </w:t>
      </w:r>
      <w:r w:rsidRPr="00713901">
        <w:rPr>
          <w:rFonts w:ascii="宋体" w:cs="宋体" w:hint="eastAsia"/>
          <w:kern w:val="0"/>
          <w:sz w:val="28"/>
          <w:szCs w:val="28"/>
        </w:rPr>
        <w:t>次，</w:t>
      </w:r>
      <w:r w:rsidRPr="00713901">
        <w:rPr>
          <w:rFonts w:ascii="宋体" w:cs="宋体"/>
          <w:kern w:val="0"/>
          <w:sz w:val="28"/>
          <w:szCs w:val="28"/>
        </w:rPr>
        <w:t xml:space="preserve">5 </w:t>
      </w:r>
      <w:r w:rsidRPr="00713901">
        <w:rPr>
          <w:rFonts w:ascii="宋体" w:cs="宋体" w:hint="eastAsia"/>
          <w:kern w:val="0"/>
          <w:sz w:val="28"/>
          <w:szCs w:val="28"/>
        </w:rPr>
        <w:t>篇论文</w:t>
      </w:r>
      <w:r w:rsidRPr="00713901">
        <w:rPr>
          <w:rFonts w:ascii="宋体" w:cs="宋体"/>
          <w:kern w:val="0"/>
          <w:sz w:val="28"/>
          <w:szCs w:val="28"/>
        </w:rPr>
        <w:t xml:space="preserve"> SCI </w:t>
      </w:r>
      <w:r w:rsidRPr="00713901">
        <w:rPr>
          <w:rFonts w:ascii="宋体" w:cs="宋体" w:hint="eastAsia"/>
          <w:kern w:val="0"/>
          <w:sz w:val="28"/>
          <w:szCs w:val="28"/>
        </w:rPr>
        <w:t>他引超过</w:t>
      </w:r>
      <w:r w:rsidRPr="00713901">
        <w:rPr>
          <w:rFonts w:ascii="宋体" w:cs="宋体"/>
          <w:kern w:val="0"/>
          <w:sz w:val="28"/>
          <w:szCs w:val="28"/>
        </w:rPr>
        <w:t xml:space="preserve"> </w:t>
      </w:r>
      <w:r w:rsidRPr="00713901">
        <w:rPr>
          <w:rFonts w:ascii="宋体" w:cs="宋体"/>
          <w:kern w:val="0"/>
          <w:sz w:val="28"/>
          <w:szCs w:val="28"/>
        </w:rPr>
        <w:lastRenderedPageBreak/>
        <w:t xml:space="preserve">100 </w:t>
      </w:r>
      <w:r w:rsidRPr="00713901">
        <w:rPr>
          <w:rFonts w:ascii="宋体" w:cs="宋体" w:hint="eastAsia"/>
          <w:kern w:val="0"/>
          <w:sz w:val="28"/>
          <w:szCs w:val="28"/>
        </w:rPr>
        <w:t>次。</w:t>
      </w:r>
      <w:r w:rsidRPr="00713901">
        <w:rPr>
          <w:rFonts w:ascii="宋体" w:cs="宋体"/>
          <w:kern w:val="0"/>
          <w:sz w:val="28"/>
          <w:szCs w:val="28"/>
        </w:rPr>
        <w:t xml:space="preserve"> </w:t>
      </w:r>
    </w:p>
    <w:p w:rsidR="00713901" w:rsidRPr="006935CD" w:rsidRDefault="00713901" w:rsidP="00713901">
      <w:pPr>
        <w:rPr>
          <w:rFonts w:ascii="宋体" w:cs="宋体"/>
          <w:b/>
          <w:kern w:val="0"/>
          <w:sz w:val="28"/>
          <w:szCs w:val="28"/>
        </w:rPr>
      </w:pPr>
      <w:r w:rsidRPr="006935CD">
        <w:rPr>
          <w:rFonts w:ascii="宋体" w:cs="宋体" w:hint="eastAsia"/>
          <w:b/>
          <w:kern w:val="0"/>
          <w:sz w:val="28"/>
          <w:szCs w:val="28"/>
        </w:rPr>
        <w:t>主要完成人情况表：</w:t>
      </w: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1.</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童叶翔</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:1</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提出纳米储能材料的大面积可控制备和超电容器件研制的学术思想，对发现点1、2、3和4都做出了创造性的贡献，是代表性论文1、2、3、5、7、9、10 的通讯作者。</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（1）19997年获广东省自然科学一等奖（排名第3）；（2）19998年获广东省自然科学一等奖（排名第2）；（3）2007年获教育部中国高校自然科学一等奖（排名第3）。</w:t>
      </w:r>
    </w:p>
    <w:p w:rsidR="00713901" w:rsidRPr="00713901" w:rsidRDefault="00713901" w:rsidP="00713901">
      <w:pPr>
        <w:autoSpaceDE w:val="0"/>
        <w:autoSpaceDN w:val="0"/>
        <w:adjustRightInd w:val="0"/>
        <w:rPr>
          <w:rFonts w:ascii="宋体" w:cs="宋体"/>
          <w:kern w:val="0"/>
          <w:sz w:val="28"/>
          <w:szCs w:val="28"/>
        </w:rPr>
      </w:pP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2.</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李高仁</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:2</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本人对本项目《重要科学发现》中所列第1、4项科学发现做出了创造性贡献，是第5、6、8、9、10 篇代表性论文专著的通讯作者。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2007年获教育部中国高校自然科学一等奖（排名第4）。</w:t>
      </w: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3.</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卢锡洪</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:3</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:副教授</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对本项目《重要科学发现》中所列第1、2、3 点科学发现做出了创造性贡献，是所列10篇代表性论文作中第1、2、3、7、10篇论文的第一作者。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4.</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李奇</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:4</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对本项目《重要科学发现》中所列第4点科学发现做出了创造性贡献，是第4篇代表性论文的第一作者。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5.</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李奇</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lastRenderedPageBreak/>
        <w:t>排名</w:t>
      </w:r>
      <w:r>
        <w:rPr>
          <w:rFonts w:ascii="宋体" w:cs="宋体" w:hint="eastAsia"/>
          <w:kern w:val="0"/>
          <w:sz w:val="28"/>
          <w:szCs w:val="28"/>
        </w:rPr>
        <w:t>:5</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对本项目《重要科学发现》中所列第1、2、4 点科学发现做出了重要贡献，是第 1、2、3、7、10篇代表性论文的主要作者。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6.</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于明浩</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:6</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 1、2 点科学发现做出了重要贡献，是第1、2、3、4、10 篇代表性论文的主要作者。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7.</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王子龙</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:7</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 2 点科学</w:t>
      </w:r>
      <w:r w:rsidRPr="00713901">
        <w:rPr>
          <w:rFonts w:ascii="宋体" w:cs="宋体" w:hint="eastAsia"/>
          <w:kern w:val="0"/>
          <w:sz w:val="28"/>
          <w:szCs w:val="28"/>
        </w:rPr>
        <w:lastRenderedPageBreak/>
        <w:t>发现做出了重要贡献，是第 4、6、8 、9 篇代表性论文的主要作者。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Default="00713901" w:rsidP="00713901">
      <w:pPr>
        <w:autoSpaceDE w:val="0"/>
        <w:autoSpaceDN w:val="0"/>
        <w:adjustRightInd w:val="0"/>
        <w:rPr>
          <w:rFonts w:ascii="宋体" w:cs="宋体"/>
          <w:kern w:val="0"/>
          <w:sz w:val="28"/>
          <w:szCs w:val="28"/>
        </w:rPr>
      </w:pPr>
      <w:r>
        <w:rPr>
          <w:rFonts w:ascii="宋体" w:cs="宋体" w:hint="eastAsia"/>
          <w:kern w:val="0"/>
          <w:sz w:val="28"/>
          <w:szCs w:val="28"/>
        </w:rPr>
        <w:t>8.</w:t>
      </w:r>
      <w:r w:rsidRPr="00A86ED8">
        <w:rPr>
          <w:rFonts w:ascii="宋体" w:cs="宋体" w:hint="eastAsia"/>
          <w:kern w:val="0"/>
          <w:sz w:val="28"/>
          <w:szCs w:val="28"/>
        </w:rPr>
        <w:t>姓名</w:t>
      </w:r>
      <w:r>
        <w:rPr>
          <w:rFonts w:ascii="宋体" w:cs="宋体" w:hint="eastAsia"/>
          <w:kern w:val="0"/>
          <w:sz w:val="28"/>
          <w:szCs w:val="28"/>
        </w:rPr>
        <w:t>：</w:t>
      </w:r>
      <w:r w:rsidRPr="00713901">
        <w:rPr>
          <w:rFonts w:ascii="宋体" w:cs="宋体" w:hint="eastAsia"/>
          <w:kern w:val="0"/>
          <w:sz w:val="28"/>
          <w:szCs w:val="28"/>
        </w:rPr>
        <w:t>钟锦辉</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:8</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713901" w:rsidRDefault="00713901" w:rsidP="00713901">
      <w:pPr>
        <w:autoSpaceDE w:val="0"/>
        <w:autoSpaceDN w:val="0"/>
        <w:adjustRightInd w:val="0"/>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r w:rsidRPr="00713901">
        <w:rPr>
          <w:rFonts w:ascii="宋体" w:cs="宋体" w:hint="eastAsia"/>
          <w:kern w:val="0"/>
          <w:sz w:val="28"/>
          <w:szCs w:val="28"/>
        </w:rPr>
        <w:t xml:space="preserve"> 对本项目《重要科学发现》中所列第4项科学发现做出了创造性贡献，是第 6 篇代表性论文专著的第一作者，是第 9 篇代表性论文专著的主要作者。</w:t>
      </w:r>
    </w:p>
    <w:p w:rsidR="00713901" w:rsidRPr="00713901" w:rsidRDefault="00713901" w:rsidP="00713901">
      <w:pPr>
        <w:autoSpaceDE w:val="0"/>
        <w:autoSpaceDN w:val="0"/>
        <w:adjustRightInd w:val="0"/>
        <w:rPr>
          <w:rFonts w:ascii="宋体" w:cs="宋体" w:hint="eastAsia"/>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Pr="00713901">
        <w:rPr>
          <w:rFonts w:ascii="宋体" w:cs="宋体" w:hint="eastAsia"/>
          <w:kern w:val="0"/>
          <w:sz w:val="28"/>
          <w:szCs w:val="28"/>
        </w:rPr>
        <w:t xml:space="preserve"> 无</w:t>
      </w:r>
    </w:p>
    <w:p w:rsidR="00713901" w:rsidRPr="00713901" w:rsidRDefault="00713901" w:rsidP="00713901">
      <w:pPr>
        <w:autoSpaceDE w:val="0"/>
        <w:autoSpaceDN w:val="0"/>
        <w:adjustRightInd w:val="0"/>
        <w:rPr>
          <w:rFonts w:ascii="宋体" w:cs="宋体" w:hint="eastAsia"/>
          <w:kern w:val="0"/>
          <w:sz w:val="28"/>
          <w:szCs w:val="28"/>
        </w:rPr>
      </w:pPr>
    </w:p>
    <w:p w:rsidR="00713901" w:rsidRPr="0094364E" w:rsidRDefault="00713901" w:rsidP="00713901">
      <w:pPr>
        <w:pStyle w:val="a5"/>
        <w:spacing w:line="240" w:lineRule="atLeast"/>
        <w:ind w:left="2" w:hangingChars="1" w:hanging="2"/>
        <w:jc w:val="left"/>
        <w:rPr>
          <w:rFonts w:ascii="Times New Roman" w:eastAsia="楷体" w:hAnsi="Times New Roman"/>
          <w:sz w:val="24"/>
        </w:rPr>
        <w:sectPr w:rsidR="00713901" w:rsidRPr="0094364E" w:rsidSect="00D21870">
          <w:pgSz w:w="11906" w:h="16838"/>
          <w:pgMar w:top="1440" w:right="1440" w:bottom="1440" w:left="1440" w:header="851" w:footer="992" w:gutter="0"/>
          <w:cols w:space="425"/>
          <w:docGrid w:type="lines" w:linePitch="312"/>
        </w:sectPr>
      </w:pPr>
    </w:p>
    <w:tbl>
      <w:tblPr>
        <w:tblW w:w="14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895"/>
        <w:gridCol w:w="850"/>
        <w:gridCol w:w="1985"/>
        <w:gridCol w:w="1275"/>
        <w:gridCol w:w="1934"/>
        <w:gridCol w:w="1001"/>
        <w:gridCol w:w="800"/>
        <w:gridCol w:w="585"/>
        <w:gridCol w:w="259"/>
      </w:tblGrid>
      <w:tr w:rsidR="00713901" w:rsidRPr="009F0050" w:rsidTr="001C5746">
        <w:trPr>
          <w:cantSplit/>
          <w:trHeight w:val="461"/>
          <w:tblHeader/>
          <w:jc w:val="center"/>
        </w:trPr>
        <w:tc>
          <w:tcPr>
            <w:tcW w:w="14151" w:type="dxa"/>
            <w:gridSpan w:val="10"/>
            <w:vAlign w:val="center"/>
          </w:tcPr>
          <w:p w:rsidR="00713901" w:rsidRPr="00DA3A25" w:rsidRDefault="00713901" w:rsidP="001C5746">
            <w:pPr>
              <w:pStyle w:val="a5"/>
              <w:spacing w:line="240" w:lineRule="atLeast"/>
              <w:ind w:left="2" w:hangingChars="1" w:hanging="2"/>
              <w:jc w:val="left"/>
              <w:rPr>
                <w:rFonts w:ascii="Times New Roman" w:eastAsia="楷体" w:hAnsi="Times New Roman"/>
                <w:b w:val="0"/>
                <w:sz w:val="18"/>
              </w:rPr>
            </w:pPr>
            <w:r w:rsidRPr="00DA3A25">
              <w:rPr>
                <w:rFonts w:ascii="Times New Roman" w:eastAsia="楷体" w:hAnsi="Times New Roman"/>
                <w:sz w:val="24"/>
              </w:rPr>
              <w:lastRenderedPageBreak/>
              <w:t>1.</w:t>
            </w:r>
            <w:r w:rsidRPr="00DA3A25">
              <w:rPr>
                <w:rFonts w:ascii="Times New Roman" w:eastAsia="楷体" w:hAnsi="Times New Roman"/>
                <w:sz w:val="24"/>
              </w:rPr>
              <w:t>不超过</w:t>
            </w:r>
            <w:r w:rsidRPr="00DA3A25">
              <w:rPr>
                <w:rFonts w:ascii="Times New Roman" w:eastAsia="楷体" w:hAnsi="Times New Roman"/>
                <w:sz w:val="24"/>
              </w:rPr>
              <w:t>10</w:t>
            </w:r>
            <w:r w:rsidRPr="00DA3A25">
              <w:rPr>
                <w:rFonts w:ascii="Times New Roman" w:eastAsia="楷体" w:hAnsi="Times New Roman"/>
                <w:sz w:val="24"/>
              </w:rPr>
              <w:t>篇代表性论文、专著</w:t>
            </w:r>
          </w:p>
        </w:tc>
      </w:tr>
      <w:tr w:rsidR="00713901" w:rsidRPr="00186DF5" w:rsidTr="001C5746">
        <w:trPr>
          <w:cantSplit/>
          <w:trHeight w:hRule="exact" w:val="567"/>
          <w:tblHeader/>
          <w:jc w:val="center"/>
        </w:trPr>
        <w:tc>
          <w:tcPr>
            <w:tcW w:w="567" w:type="dxa"/>
            <w:vAlign w:val="center"/>
          </w:tcPr>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序号</w:t>
            </w:r>
          </w:p>
        </w:tc>
        <w:tc>
          <w:tcPr>
            <w:tcW w:w="4895" w:type="dxa"/>
            <w:vAlign w:val="center"/>
          </w:tcPr>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论文、专著</w:t>
            </w:r>
          </w:p>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名称</w:t>
            </w:r>
            <w:r w:rsidRPr="00DA3A25">
              <w:rPr>
                <w:rFonts w:ascii="Times New Roman" w:hAnsi="Times New Roman"/>
                <w:b w:val="0"/>
                <w:sz w:val="18"/>
              </w:rPr>
              <w:t>/</w:t>
            </w:r>
            <w:r w:rsidRPr="00DA3A25">
              <w:rPr>
                <w:rFonts w:ascii="Times New Roman" w:hAnsi="Times New Roman"/>
                <w:b w:val="0"/>
                <w:sz w:val="18"/>
              </w:rPr>
              <w:t>刊名</w:t>
            </w:r>
            <w:r w:rsidRPr="00DA3A25">
              <w:rPr>
                <w:rFonts w:ascii="Times New Roman" w:hAnsi="Times New Roman"/>
                <w:b w:val="0"/>
                <w:sz w:val="18"/>
              </w:rPr>
              <w:t>/</w:t>
            </w:r>
            <w:r w:rsidRPr="00DA3A25">
              <w:rPr>
                <w:rFonts w:ascii="Times New Roman" w:hAnsi="Times New Roman"/>
                <w:b w:val="0"/>
                <w:sz w:val="18"/>
              </w:rPr>
              <w:t>作者</w:t>
            </w:r>
          </w:p>
        </w:tc>
        <w:tc>
          <w:tcPr>
            <w:tcW w:w="850" w:type="dxa"/>
            <w:vAlign w:val="center"/>
          </w:tcPr>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影响因子</w:t>
            </w:r>
          </w:p>
        </w:tc>
        <w:tc>
          <w:tcPr>
            <w:tcW w:w="1985" w:type="dxa"/>
            <w:vAlign w:val="center"/>
          </w:tcPr>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年卷页码</w:t>
            </w:r>
          </w:p>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年</w:t>
            </w:r>
            <w:r w:rsidRPr="00DA3A25">
              <w:rPr>
                <w:rFonts w:ascii="Times New Roman" w:hAnsi="Times New Roman"/>
                <w:b w:val="0"/>
                <w:sz w:val="18"/>
              </w:rPr>
              <w:t>(</w:t>
            </w:r>
            <w:r w:rsidRPr="00DA3A25">
              <w:rPr>
                <w:rFonts w:ascii="Times New Roman" w:hAnsi="Times New Roman"/>
                <w:b w:val="0"/>
                <w:sz w:val="18"/>
              </w:rPr>
              <w:t>卷</w:t>
            </w:r>
            <w:r w:rsidRPr="00DA3A25">
              <w:rPr>
                <w:rFonts w:ascii="Times New Roman" w:hAnsi="Times New Roman"/>
                <w:b w:val="0"/>
                <w:sz w:val="18"/>
              </w:rPr>
              <w:t>):</w:t>
            </w:r>
            <w:r w:rsidRPr="00DA3A25">
              <w:rPr>
                <w:rFonts w:ascii="Times New Roman" w:hAnsi="Times New Roman"/>
                <w:b w:val="0"/>
                <w:sz w:val="18"/>
              </w:rPr>
              <w:t>页码</w:t>
            </w:r>
          </w:p>
        </w:tc>
        <w:tc>
          <w:tcPr>
            <w:tcW w:w="1275" w:type="dxa"/>
            <w:vAlign w:val="center"/>
          </w:tcPr>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发表年月</w:t>
            </w:r>
          </w:p>
        </w:tc>
        <w:tc>
          <w:tcPr>
            <w:tcW w:w="1934" w:type="dxa"/>
            <w:vAlign w:val="center"/>
          </w:tcPr>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通讯作者</w:t>
            </w:r>
            <w:r w:rsidRPr="00DA3A25">
              <w:rPr>
                <w:rFonts w:ascii="Times New Roman" w:hAnsi="Times New Roman"/>
                <w:b w:val="0"/>
                <w:sz w:val="18"/>
              </w:rPr>
              <w:t>/</w:t>
            </w:r>
            <w:r w:rsidRPr="00DA3A25">
              <w:rPr>
                <w:rFonts w:ascii="Times New Roman" w:hAnsi="Times New Roman"/>
                <w:b w:val="0"/>
                <w:sz w:val="18"/>
              </w:rPr>
              <w:t>第一作者</w:t>
            </w:r>
          </w:p>
          <w:p w:rsidR="00713901" w:rsidRPr="00DA3A25" w:rsidRDefault="00713901" w:rsidP="001C5746">
            <w:pPr>
              <w:pStyle w:val="a5"/>
              <w:spacing w:line="240" w:lineRule="exact"/>
              <w:jc w:val="center"/>
              <w:rPr>
                <w:rFonts w:ascii="Times New Roman" w:hAnsi="Times New Roman"/>
                <w:b w:val="0"/>
                <w:sz w:val="18"/>
              </w:rPr>
            </w:pPr>
            <w:r w:rsidRPr="00DA3A25">
              <w:rPr>
                <w:rFonts w:ascii="Times New Roman" w:hAnsi="Times New Roman"/>
                <w:b w:val="0"/>
                <w:sz w:val="18"/>
              </w:rPr>
              <w:t>(</w:t>
            </w:r>
            <w:r w:rsidRPr="00DA3A25">
              <w:rPr>
                <w:rFonts w:ascii="Times New Roman" w:hAnsi="Times New Roman"/>
                <w:b w:val="0"/>
                <w:sz w:val="18"/>
              </w:rPr>
              <w:t>中文名</w:t>
            </w:r>
            <w:r w:rsidRPr="00DA3A25">
              <w:rPr>
                <w:rFonts w:ascii="Times New Roman" w:hAnsi="Times New Roman"/>
                <w:b w:val="0"/>
                <w:sz w:val="18"/>
              </w:rPr>
              <w:t>)</w:t>
            </w:r>
          </w:p>
        </w:tc>
        <w:tc>
          <w:tcPr>
            <w:tcW w:w="1001" w:type="dxa"/>
            <w:vAlign w:val="center"/>
          </w:tcPr>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SCI</w:t>
            </w:r>
          </w:p>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他引次数</w:t>
            </w:r>
          </w:p>
        </w:tc>
        <w:tc>
          <w:tcPr>
            <w:tcW w:w="800" w:type="dxa"/>
            <w:vAlign w:val="center"/>
          </w:tcPr>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他引</w:t>
            </w:r>
          </w:p>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总次数</w:t>
            </w:r>
          </w:p>
        </w:tc>
        <w:tc>
          <w:tcPr>
            <w:tcW w:w="844" w:type="dxa"/>
            <w:gridSpan w:val="2"/>
            <w:vAlign w:val="center"/>
          </w:tcPr>
          <w:p w:rsidR="00713901" w:rsidRPr="00DA3A25" w:rsidRDefault="00713901" w:rsidP="001C5746">
            <w:pPr>
              <w:pStyle w:val="a5"/>
              <w:spacing w:line="240" w:lineRule="exact"/>
              <w:ind w:left="2" w:hangingChars="1" w:hanging="2"/>
              <w:jc w:val="center"/>
              <w:rPr>
                <w:rFonts w:ascii="Times New Roman" w:hAnsi="Times New Roman"/>
                <w:b w:val="0"/>
                <w:sz w:val="18"/>
              </w:rPr>
            </w:pPr>
            <w:r w:rsidRPr="00DA3A25">
              <w:rPr>
                <w:rFonts w:ascii="Times New Roman" w:hAnsi="Times New Roman"/>
                <w:b w:val="0"/>
                <w:sz w:val="18"/>
              </w:rPr>
              <w:t>是否国内完成</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1</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Hydrogenated TiO2 Nanotube Arrays for Supercapacitors./Nano Lett./ Xihong Lu, Gongming Wang, TengZhai, Minghao Yu, JiayongGan, Yexiang Tong* and Yat Li</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13.592</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 12(3): 1690-1696.</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2012-02-24</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卢锡洪</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245</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245</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2</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Facile Synthesis of Large-area Manganese Oxide Nanorod Arrays as High-Performance Electrochemical Supercapacitor /Energy Environ. Sci./ XihongLu, DezhouZheng,TengZhai,ZhaoqingLiu,YunyunHuang,ShileiXie and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20.523</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2011, 4(6), 2915-2921</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2011-06-22</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卢锡洪</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132</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132</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3</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H-TiO2@MnO2//H-TiO2@C Core–Shell Nanowires for High Performance and Flexible Asymmetric Supercapacitors. /Adv. Mater./Xihong Lu, Minghao Yu, Gongming Wang, TengZhai, ShileiXie, Yichuan Ling, Yexiang Tong,* and Yat Li*</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17.493</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2013, 25(2): 267-272.</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2012-10-19</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卢锡洪</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138</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138</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4</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Design and Synthesis of MnO2/Mn/MnO2 Sandwich-Structured Nanotube Arrays with High Supercapacitive Performance for Electrochemical Energy Storage. /Nano Lett./ Qi Li, Zi-Long Wang, Gao-Ren Li,* RuiGuo, Liang-Xin Ding, and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13.592</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 12(7): 3803-3807.</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2012-06-25</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李高仁</w:t>
            </w:r>
            <w:r>
              <w:rPr>
                <w:rFonts w:ascii="Times New Roman" w:eastAsia="仿宋" w:hAnsi="Times New Roman" w:hint="eastAsia"/>
                <w:b w:val="0"/>
              </w:rPr>
              <w:t>/</w:t>
            </w:r>
            <w:r>
              <w:rPr>
                <w:rFonts w:ascii="Times New Roman" w:eastAsia="仿宋" w:hAnsi="Times New Roman" w:hint="eastAsia"/>
                <w:b w:val="0"/>
              </w:rPr>
              <w:t>李奇</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110</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110</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5</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hint="eastAsia"/>
                <w:b w:val="0"/>
              </w:rPr>
              <w:t>Mesoporous MnO2/Carbon Aerogel Composites as Promising Electrode Materials for High-Performance Supercapacitors./Langmuir/Gao-Ren Li*</w:t>
            </w:r>
            <w:r>
              <w:rPr>
                <w:rFonts w:ascii="Times New Roman" w:eastAsia="仿宋" w:hAnsi="Times New Roman" w:hint="eastAsia"/>
                <w:b w:val="0"/>
              </w:rPr>
              <w:t>，</w:t>
            </w:r>
            <w:r>
              <w:rPr>
                <w:rFonts w:ascii="Times New Roman" w:eastAsia="仿宋" w:hAnsi="Times New Roman" w:hint="eastAsia"/>
                <w:b w:val="0"/>
              </w:rPr>
              <w:t>Zhan-Ping Feng</w:t>
            </w:r>
            <w:r>
              <w:rPr>
                <w:rFonts w:ascii="Times New Roman" w:eastAsia="仿宋" w:hAnsi="Times New Roman" w:hint="eastAsia"/>
                <w:b w:val="0"/>
              </w:rPr>
              <w:t>，</w:t>
            </w:r>
            <w:r>
              <w:rPr>
                <w:rFonts w:ascii="Times New Roman" w:eastAsia="仿宋" w:hAnsi="Times New Roman" w:hint="eastAsia"/>
                <w:b w:val="0"/>
              </w:rPr>
              <w:t>Yan-Nan Ou</w:t>
            </w:r>
            <w:r>
              <w:rPr>
                <w:rFonts w:ascii="Times New Roman" w:eastAsia="仿宋" w:hAnsi="Times New Roman" w:hint="eastAsia"/>
                <w:b w:val="0"/>
              </w:rPr>
              <w:t>，</w:t>
            </w:r>
            <w:r>
              <w:rPr>
                <w:rFonts w:ascii="Times New Roman" w:eastAsia="仿宋" w:hAnsi="Times New Roman" w:hint="eastAsia"/>
                <w:b w:val="0"/>
              </w:rPr>
              <w:t>Dingcai Wu</w:t>
            </w:r>
            <w:r>
              <w:rPr>
                <w:rFonts w:ascii="Times New Roman" w:eastAsia="仿宋" w:hAnsi="Times New Roman" w:hint="eastAsia"/>
                <w:b w:val="0"/>
              </w:rPr>
              <w:t>，</w:t>
            </w:r>
            <w:r>
              <w:rPr>
                <w:rFonts w:ascii="Times New Roman" w:eastAsia="仿宋" w:hAnsi="Times New Roman" w:hint="eastAsia"/>
                <w:b w:val="0"/>
              </w:rPr>
              <w:t>Ruowen Fu</w:t>
            </w:r>
            <w:r>
              <w:rPr>
                <w:rFonts w:ascii="Times New Roman" w:eastAsia="仿宋" w:hAnsi="Times New Roman" w:hint="eastAsia"/>
                <w:b w:val="0"/>
              </w:rPr>
              <w:t>，</w:t>
            </w:r>
            <w:r>
              <w:rPr>
                <w:rFonts w:ascii="Times New Roman" w:eastAsia="仿宋" w:hAnsi="Times New Roman" w:hint="eastAsia"/>
                <w:b w:val="0"/>
              </w:rPr>
              <w:t>and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4.457</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2010, 26(4), 2209–22132010.</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2010-01-12</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李高仁</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99</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99</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6</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Co3O4/Ni(OH)2 composite mesoporousnanosheet networks as a promising electrode for supercapacitor applications/J. Mater. Chem./Jin-Hui Zhong, An-Liang Wang, Gao-Ren Li,* Jian-Wei Wang, Yan-Nan Ou and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7.443</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 22(12), 5656–5665.</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2012-02-10</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李高仁</w:t>
            </w:r>
            <w:r>
              <w:rPr>
                <w:rFonts w:ascii="Times New Roman" w:eastAsia="仿宋" w:hAnsi="Times New Roman" w:hint="eastAsia"/>
                <w:b w:val="0"/>
              </w:rPr>
              <w:t>/</w:t>
            </w:r>
            <w:r>
              <w:rPr>
                <w:rFonts w:ascii="Times New Roman" w:eastAsia="仿宋" w:hAnsi="Times New Roman" w:hint="eastAsia"/>
                <w:b w:val="0"/>
              </w:rPr>
              <w:t>钟锦辉</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102</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102</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lastRenderedPageBreak/>
              <w:t>7</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Stabilized TiN Nanowire Arrays for High-Performance and Flexible Supercapacitors. /Nano Lett./ Xihong Lu, Gongming Wang, TengZhai, Minghao Yu, ShileiXie, Yichuan Ling, Chaolun Liang, Yexiang Tong*, and Yat Li</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13.592</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 12(10): 5376-5381</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2012-09-04</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卢锡洪</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87</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87</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8</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Single-Crystal ZnONanorod/Amorphous and Nanoporous Metal Oxide Shell Composites: Controllable Electrochemical Synthesis and Enhanced Supercapacitor Performances. /Energy Environ. Sci./Yun-Bo He, Gao-Ren Li,* Zi-Long Wang, Cheng-Yong Su,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20.523</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2011, 4(4): 1288-1292.</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2011-03-04</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李高仁</w:t>
            </w:r>
            <w:r>
              <w:rPr>
                <w:rFonts w:ascii="Times New Roman" w:eastAsia="仿宋" w:hAnsi="Times New Roman" w:hint="eastAsia"/>
                <w:b w:val="0"/>
              </w:rPr>
              <w:t>/</w:t>
            </w:r>
            <w:r>
              <w:rPr>
                <w:rFonts w:ascii="Times New Roman" w:eastAsia="仿宋" w:hAnsi="Times New Roman" w:hint="eastAsia"/>
                <w:b w:val="0"/>
              </w:rPr>
              <w:t>贺沄波</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70</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70</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9</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b w:val="0"/>
              </w:rPr>
              <w:t>Electrochemical Synthesis of PolyanilineNanobelts with Predominant Electrochemical Performances./ Macromolecules/Gao-Ren Li,* Zhan-Ping Feng, Jin-Hui Zhong, Zi-Long Wang, and Yexiang Tong*</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5.8</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2010, 43(5), 2178–2183</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2010-02-12</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李高仁</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69</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69</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r w:rsidR="00713901" w:rsidRPr="00186DF5" w:rsidTr="001C5746">
        <w:trPr>
          <w:cantSplit/>
          <w:trHeight w:val="709"/>
          <w:jc w:val="center"/>
        </w:trPr>
        <w:tc>
          <w:tcPr>
            <w:tcW w:w="567" w:type="dxa"/>
            <w:vAlign w:val="center"/>
          </w:tcPr>
          <w:p w:rsidR="00713901" w:rsidRPr="00DA3A25" w:rsidRDefault="00713901" w:rsidP="001C5746">
            <w:pPr>
              <w:pStyle w:val="a5"/>
              <w:tabs>
                <w:tab w:val="left" w:pos="276"/>
              </w:tabs>
              <w:spacing w:line="240" w:lineRule="exact"/>
              <w:jc w:val="center"/>
              <w:rPr>
                <w:rFonts w:ascii="Times New Roman" w:hAnsi="Times New Roman"/>
                <w:b w:val="0"/>
              </w:rPr>
            </w:pPr>
            <w:r w:rsidRPr="00DA3A25">
              <w:rPr>
                <w:rFonts w:ascii="Times New Roman" w:hAnsi="Times New Roman"/>
                <w:b w:val="0"/>
              </w:rPr>
              <w:t>10</w:t>
            </w:r>
          </w:p>
        </w:tc>
        <w:tc>
          <w:tcPr>
            <w:tcW w:w="4895" w:type="dxa"/>
            <w:vAlign w:val="center"/>
          </w:tcPr>
          <w:p w:rsidR="00713901" w:rsidRPr="00DA3A25" w:rsidRDefault="00713901" w:rsidP="001C5746">
            <w:pPr>
              <w:pStyle w:val="a5"/>
              <w:spacing w:line="240" w:lineRule="exact"/>
              <w:jc w:val="left"/>
              <w:rPr>
                <w:rFonts w:ascii="Times New Roman" w:eastAsia="仿宋" w:hAnsi="Times New Roman"/>
                <w:b w:val="0"/>
              </w:rPr>
            </w:pPr>
            <w:r>
              <w:rPr>
                <w:rFonts w:ascii="Times New Roman" w:eastAsia="仿宋" w:hAnsi="Times New Roman" w:hint="eastAsia"/>
                <w:b w:val="0"/>
              </w:rPr>
              <w:t>High Energy Density Asymmetric Quasi-Solid-State Supercapacitor with Porous Vanadium Nitride Nanowire Anode./Nano Lett./Xihong Lu</w:t>
            </w:r>
            <w:r>
              <w:rPr>
                <w:rFonts w:ascii="Times New Roman" w:eastAsia="仿宋" w:hAnsi="Times New Roman" w:hint="eastAsia"/>
                <w:b w:val="0"/>
              </w:rPr>
              <w:t>，</w:t>
            </w:r>
            <w:r>
              <w:rPr>
                <w:rFonts w:ascii="Times New Roman" w:eastAsia="仿宋" w:hAnsi="Times New Roman" w:hint="eastAsia"/>
                <w:b w:val="0"/>
              </w:rPr>
              <w:t>Minghao Yu</w:t>
            </w:r>
            <w:r>
              <w:rPr>
                <w:rFonts w:ascii="Times New Roman" w:eastAsia="仿宋" w:hAnsi="Times New Roman" w:hint="eastAsia"/>
                <w:b w:val="0"/>
              </w:rPr>
              <w:t>，</w:t>
            </w:r>
            <w:r>
              <w:rPr>
                <w:rFonts w:ascii="Times New Roman" w:eastAsia="仿宋" w:hAnsi="Times New Roman" w:hint="eastAsia"/>
                <w:b w:val="0"/>
              </w:rPr>
              <w:t>Teng Zhai</w:t>
            </w:r>
            <w:r>
              <w:rPr>
                <w:rFonts w:ascii="Times New Roman" w:eastAsia="仿宋" w:hAnsi="Times New Roman" w:hint="eastAsia"/>
                <w:b w:val="0"/>
              </w:rPr>
              <w:t>，</w:t>
            </w:r>
            <w:r>
              <w:rPr>
                <w:rFonts w:ascii="Times New Roman" w:eastAsia="仿宋" w:hAnsi="Times New Roman" w:hint="eastAsia"/>
                <w:b w:val="0"/>
              </w:rPr>
              <w:t>Gongming Wang</w:t>
            </w:r>
            <w:r>
              <w:rPr>
                <w:rFonts w:ascii="Times New Roman" w:eastAsia="仿宋" w:hAnsi="Times New Roman" w:hint="eastAsia"/>
                <w:b w:val="0"/>
              </w:rPr>
              <w:t>，</w:t>
            </w:r>
            <w:r>
              <w:rPr>
                <w:rFonts w:ascii="Times New Roman" w:eastAsia="仿宋" w:hAnsi="Times New Roman" w:hint="eastAsia"/>
                <w:b w:val="0"/>
              </w:rPr>
              <w:t>Shilei Xie</w:t>
            </w:r>
            <w:r>
              <w:rPr>
                <w:rFonts w:ascii="Times New Roman" w:eastAsia="仿宋" w:hAnsi="Times New Roman" w:hint="eastAsia"/>
                <w:b w:val="0"/>
              </w:rPr>
              <w:t>，</w:t>
            </w:r>
            <w:r>
              <w:rPr>
                <w:rFonts w:ascii="Times New Roman" w:eastAsia="仿宋" w:hAnsi="Times New Roman" w:hint="eastAsia"/>
                <w:b w:val="0"/>
              </w:rPr>
              <w:t>Tianyu Liu</w:t>
            </w:r>
            <w:r>
              <w:rPr>
                <w:rFonts w:ascii="Times New Roman" w:eastAsia="仿宋" w:hAnsi="Times New Roman" w:hint="eastAsia"/>
                <w:b w:val="0"/>
              </w:rPr>
              <w:t>，</w:t>
            </w:r>
            <w:r>
              <w:rPr>
                <w:rFonts w:ascii="Times New Roman" w:eastAsia="仿宋" w:hAnsi="Times New Roman" w:hint="eastAsia"/>
                <w:b w:val="0"/>
              </w:rPr>
              <w:t>Chaolun Liang</w:t>
            </w:r>
            <w:r>
              <w:rPr>
                <w:rFonts w:ascii="Times New Roman" w:eastAsia="仿宋" w:hAnsi="Times New Roman" w:hint="eastAsia"/>
                <w:b w:val="0"/>
              </w:rPr>
              <w:t>，</w:t>
            </w:r>
            <w:r>
              <w:rPr>
                <w:rFonts w:ascii="Times New Roman" w:eastAsia="仿宋" w:hAnsi="Times New Roman" w:hint="eastAsia"/>
                <w:b w:val="0"/>
              </w:rPr>
              <w:t>Yexia ng Tong* and Yat Li*</w:t>
            </w:r>
          </w:p>
        </w:tc>
        <w:tc>
          <w:tcPr>
            <w:tcW w:w="85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13.592</w:t>
            </w:r>
          </w:p>
        </w:tc>
        <w:tc>
          <w:tcPr>
            <w:tcW w:w="198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2013, 13(6), 2628–2633</w:t>
            </w:r>
          </w:p>
        </w:tc>
        <w:tc>
          <w:tcPr>
            <w:tcW w:w="1275"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2013-05-01</w:t>
            </w:r>
          </w:p>
        </w:tc>
        <w:tc>
          <w:tcPr>
            <w:tcW w:w="1934"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hint="eastAsia"/>
                <w:b w:val="0"/>
              </w:rPr>
              <w:t>童叶翔</w:t>
            </w:r>
            <w:r>
              <w:rPr>
                <w:rFonts w:ascii="Times New Roman" w:eastAsia="仿宋" w:hAnsi="Times New Roman" w:hint="eastAsia"/>
                <w:b w:val="0"/>
              </w:rPr>
              <w:t>/</w:t>
            </w:r>
            <w:r>
              <w:rPr>
                <w:rFonts w:ascii="Times New Roman" w:eastAsia="仿宋" w:hAnsi="Times New Roman" w:hint="eastAsia"/>
                <w:b w:val="0"/>
              </w:rPr>
              <w:t>卢锡洪</w:t>
            </w:r>
          </w:p>
        </w:tc>
        <w:tc>
          <w:tcPr>
            <w:tcW w:w="1001"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64</w:t>
            </w:r>
          </w:p>
        </w:tc>
        <w:tc>
          <w:tcPr>
            <w:tcW w:w="800" w:type="dxa"/>
            <w:vAlign w:val="center"/>
          </w:tcPr>
          <w:p w:rsidR="00713901" w:rsidRPr="00DA3A25" w:rsidRDefault="00713901" w:rsidP="001C5746">
            <w:pPr>
              <w:pStyle w:val="a5"/>
              <w:spacing w:line="240" w:lineRule="exact"/>
              <w:jc w:val="center"/>
              <w:rPr>
                <w:rFonts w:ascii="Times New Roman" w:eastAsia="仿宋" w:hAnsi="Times New Roman"/>
                <w:b w:val="0"/>
              </w:rPr>
            </w:pPr>
            <w:r>
              <w:rPr>
                <w:rFonts w:ascii="Times New Roman" w:eastAsia="仿宋" w:hAnsi="Times New Roman"/>
                <w:b w:val="0"/>
              </w:rPr>
              <w:t>64</w:t>
            </w:r>
          </w:p>
        </w:tc>
        <w:tc>
          <w:tcPr>
            <w:tcW w:w="585" w:type="dxa"/>
            <w:tcBorders>
              <w:right w:val="nil"/>
            </w:tcBorders>
            <w:vAlign w:val="center"/>
          </w:tcPr>
          <w:p w:rsidR="00713901" w:rsidRPr="00DA3A25" w:rsidRDefault="00713901" w:rsidP="001C5746">
            <w:pPr>
              <w:pStyle w:val="a5"/>
              <w:spacing w:line="240" w:lineRule="exact"/>
              <w:jc w:val="right"/>
              <w:rPr>
                <w:rFonts w:ascii="Times New Roman" w:eastAsia="仿宋" w:hAnsi="Times New Roman"/>
                <w:b w:val="0"/>
              </w:rPr>
            </w:pPr>
            <w:r>
              <w:rPr>
                <w:rFonts w:ascii="Times New Roman" w:eastAsia="仿宋" w:hAnsi="Times New Roman" w:hint="eastAsia"/>
                <w:b w:val="0"/>
              </w:rPr>
              <w:t>是</w:t>
            </w:r>
          </w:p>
        </w:tc>
        <w:tc>
          <w:tcPr>
            <w:tcW w:w="259" w:type="dxa"/>
            <w:tcBorders>
              <w:left w:val="nil"/>
            </w:tcBorders>
            <w:vAlign w:val="center"/>
          </w:tcPr>
          <w:p w:rsidR="00713901" w:rsidRPr="00DA3A25" w:rsidRDefault="00713901" w:rsidP="001C5746">
            <w:pPr>
              <w:pStyle w:val="a5"/>
              <w:spacing w:line="240" w:lineRule="exact"/>
              <w:jc w:val="center"/>
              <w:rPr>
                <w:rFonts w:ascii="仿宋" w:eastAsia="仿宋" w:hAnsi="仿宋"/>
                <w:b w:val="0"/>
                <w:color w:val="FFFFFF"/>
              </w:rPr>
            </w:pPr>
            <w:r>
              <w:rPr>
                <w:rFonts w:ascii="仿宋" w:eastAsia="仿宋" w:hAnsi="仿宋"/>
                <w:b w:val="0"/>
                <w:color w:val="FFFFFF"/>
              </w:rPr>
              <w:t>1</w:t>
            </w:r>
          </w:p>
        </w:tc>
      </w:tr>
    </w:tbl>
    <w:p w:rsidR="00713901" w:rsidRDefault="00713901" w:rsidP="00713901">
      <w:pPr>
        <w:widowControl/>
        <w:jc w:val="left"/>
        <w:rPr>
          <w:rFonts w:ascii="宋体" w:cs="宋体"/>
          <w:b/>
          <w:kern w:val="0"/>
          <w:sz w:val="28"/>
          <w:szCs w:val="28"/>
        </w:rPr>
        <w:sectPr w:rsidR="00713901" w:rsidSect="0094364E">
          <w:pgSz w:w="16838" w:h="11906" w:orient="landscape"/>
          <w:pgMar w:top="1440" w:right="1440" w:bottom="1440" w:left="1440" w:header="851" w:footer="992" w:gutter="0"/>
          <w:cols w:space="425"/>
          <w:docGrid w:type="linesAndChars" w:linePitch="312"/>
        </w:sectPr>
      </w:pPr>
    </w:p>
    <w:p w:rsidR="00665097" w:rsidRDefault="00665097"/>
    <w:sectPr w:rsidR="006650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097" w:rsidRDefault="00665097" w:rsidP="00713901">
      <w:r>
        <w:separator/>
      </w:r>
    </w:p>
  </w:endnote>
  <w:endnote w:type="continuationSeparator" w:id="1">
    <w:p w:rsidR="00665097" w:rsidRDefault="00665097" w:rsidP="00713901">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宋体">
    <w:altName w:val="..ì."/>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Unicode MS">
    <w:altName w:val="Arial Unicode MS"/>
    <w:panose1 w:val="020B0604020202020204"/>
    <w:charset w:val="86"/>
    <w:family w:val="swiss"/>
    <w:pitch w:val="variable"/>
    <w:sig w:usb0="F7FFAFFF" w:usb1="E9DFFFFF" w:usb2="0000003F" w:usb3="00000000" w:csb0="003F01FF"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097" w:rsidRDefault="00665097" w:rsidP="00713901">
      <w:r>
        <w:separator/>
      </w:r>
    </w:p>
  </w:footnote>
  <w:footnote w:type="continuationSeparator" w:id="1">
    <w:p w:rsidR="00665097" w:rsidRDefault="00665097" w:rsidP="00713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3901"/>
    <w:rsid w:val="00665097"/>
    <w:rsid w:val="007139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9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39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13901"/>
    <w:rPr>
      <w:sz w:val="18"/>
      <w:szCs w:val="18"/>
    </w:rPr>
  </w:style>
  <w:style w:type="paragraph" w:styleId="a4">
    <w:name w:val="footer"/>
    <w:basedOn w:val="a"/>
    <w:link w:val="Char0"/>
    <w:uiPriority w:val="99"/>
    <w:semiHidden/>
    <w:unhideWhenUsed/>
    <w:rsid w:val="007139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13901"/>
    <w:rPr>
      <w:sz w:val="18"/>
      <w:szCs w:val="18"/>
    </w:rPr>
  </w:style>
  <w:style w:type="paragraph" w:styleId="a5">
    <w:name w:val="Plain Text"/>
    <w:basedOn w:val="a"/>
    <w:link w:val="Char1"/>
    <w:rsid w:val="00713901"/>
    <w:rPr>
      <w:rFonts w:ascii="宋体" w:hAnsi="Courier New"/>
      <w:b/>
      <w:szCs w:val="21"/>
    </w:rPr>
  </w:style>
  <w:style w:type="character" w:customStyle="1" w:styleId="Char1">
    <w:name w:val="纯文本 Char"/>
    <w:basedOn w:val="a0"/>
    <w:link w:val="a5"/>
    <w:rsid w:val="00713901"/>
    <w:rPr>
      <w:rFonts w:ascii="宋体" w:eastAsia="宋体" w:hAnsi="Courier New" w:cs="Times New Roman"/>
      <w:b/>
      <w:szCs w:val="21"/>
    </w:rPr>
  </w:style>
  <w:style w:type="paragraph" w:customStyle="1" w:styleId="Default">
    <w:name w:val="Default"/>
    <w:rsid w:val="00713901"/>
    <w:pPr>
      <w:widowControl w:val="0"/>
      <w:autoSpaceDE w:val="0"/>
      <w:autoSpaceDN w:val="0"/>
      <w:adjustRightInd w:val="0"/>
    </w:pPr>
    <w:rPr>
      <w:rFonts w:ascii="Arial Unicode MS" w:eastAsia="Arial Unicode MS" w:cs="Arial Unicode MS"/>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785</Words>
  <Characters>4476</Characters>
  <Application>Microsoft Office Word</Application>
  <DocSecurity>0</DocSecurity>
  <Lines>37</Lines>
  <Paragraphs>10</Paragraphs>
  <ScaleCrop>false</ScaleCrop>
  <Company>微软中国</Company>
  <LinksUpToDate>false</LinksUpToDate>
  <CharactersWithSpaces>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2</cp:revision>
  <dcterms:created xsi:type="dcterms:W3CDTF">2015-08-03T01:48:00Z</dcterms:created>
  <dcterms:modified xsi:type="dcterms:W3CDTF">2015-08-03T01:50:00Z</dcterms:modified>
</cp:coreProperties>
</file>